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B49E9" w14:textId="77777777" w:rsidR="00D726E3" w:rsidRDefault="00D726E3" w:rsidP="00D726E3">
      <w:pPr>
        <w:spacing w:before="120" w:after="120" w:line="240" w:lineRule="auto"/>
        <w:jc w:val="both"/>
        <w:rPr>
          <w:b/>
          <w:sz w:val="20"/>
          <w:szCs w:val="18"/>
          <w:lang w:val="en-US"/>
        </w:rPr>
      </w:pPr>
      <w:r>
        <w:rPr>
          <w:b/>
          <w:sz w:val="20"/>
          <w:szCs w:val="18"/>
          <w:lang w:val="en-US"/>
        </w:rPr>
        <w:t>Appendix A. Supplementary data</w:t>
      </w:r>
    </w:p>
    <w:p w14:paraId="444F5DCA" w14:textId="77777777" w:rsidR="00D726E3" w:rsidRDefault="00D726E3" w:rsidP="00D726E3">
      <w:pPr>
        <w:spacing w:before="120" w:after="120" w:line="240" w:lineRule="auto"/>
        <w:rPr>
          <w:iCs/>
          <w:sz w:val="20"/>
          <w:szCs w:val="18"/>
          <w:lang w:val="en-US" w:eastAsia="zh-CN"/>
        </w:rPr>
      </w:pPr>
      <w:r>
        <w:rPr>
          <w:b/>
          <w:bCs/>
          <w:iCs/>
          <w:sz w:val="20"/>
          <w:szCs w:val="18"/>
          <w:lang w:val="en-US" w:eastAsia="zh-CN"/>
        </w:rPr>
        <w:t>Table 1</w:t>
      </w:r>
      <w:r>
        <w:rPr>
          <w:iCs/>
          <w:sz w:val="20"/>
          <w:szCs w:val="18"/>
          <w:lang w:val="en-US" w:eastAsia="zh-CN"/>
        </w:rPr>
        <w:t>. Dataset description</w:t>
      </w:r>
    </w:p>
    <w:tbl>
      <w:tblPr>
        <w:tblStyle w:val="TabelacomGrelha"/>
        <w:tblW w:w="8655" w:type="dxa"/>
        <w:tblInd w:w="-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6"/>
        <w:gridCol w:w="1417"/>
        <w:gridCol w:w="1985"/>
        <w:gridCol w:w="3067"/>
      </w:tblGrid>
      <w:tr w:rsidR="00D726E3" w14:paraId="74876F0D" w14:textId="77777777" w:rsidTr="00D726E3"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CDE8D3" w14:textId="77777777" w:rsidR="00D726E3" w:rsidRDefault="00D726E3">
            <w:pPr>
              <w:spacing w:before="120" w:after="120" w:line="240" w:lineRule="auto"/>
              <w:rPr>
                <w:b/>
                <w:bCs/>
                <w:sz w:val="20"/>
                <w:szCs w:val="18"/>
                <w:lang w:val="en-US" w:eastAsia="zh-CN"/>
              </w:rPr>
            </w:pPr>
            <w:r>
              <w:rPr>
                <w:b/>
                <w:bCs/>
                <w:sz w:val="20"/>
                <w:szCs w:val="18"/>
                <w:lang w:val="en-US" w:eastAsia="zh-CN"/>
              </w:rPr>
              <w:t>Data name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69A357" w14:textId="77777777" w:rsidR="00D726E3" w:rsidRDefault="00D726E3">
            <w:pPr>
              <w:spacing w:before="120" w:after="120" w:line="240" w:lineRule="auto"/>
              <w:rPr>
                <w:b/>
                <w:bCs/>
                <w:sz w:val="20"/>
                <w:szCs w:val="18"/>
                <w:lang w:val="en-US" w:eastAsia="zh-CN"/>
              </w:rPr>
            </w:pPr>
            <w:r>
              <w:rPr>
                <w:b/>
                <w:bCs/>
                <w:sz w:val="20"/>
                <w:szCs w:val="18"/>
                <w:lang w:val="en-US" w:eastAsia="zh-CN"/>
              </w:rPr>
              <w:t>Data format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AC45C0" w14:textId="77777777" w:rsidR="00D726E3" w:rsidRDefault="00D726E3">
            <w:pPr>
              <w:spacing w:before="120" w:after="120" w:line="240" w:lineRule="auto"/>
              <w:rPr>
                <w:b/>
                <w:bCs/>
                <w:sz w:val="20"/>
                <w:szCs w:val="18"/>
                <w:lang w:val="en-US" w:eastAsia="zh-CN"/>
              </w:rPr>
            </w:pPr>
            <w:r>
              <w:rPr>
                <w:b/>
                <w:bCs/>
                <w:sz w:val="20"/>
                <w:szCs w:val="18"/>
                <w:lang w:val="en-US" w:eastAsia="zh-CN"/>
              </w:rPr>
              <w:t>Coordinate system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FCCE69" w14:textId="77777777" w:rsidR="00D726E3" w:rsidRDefault="00D726E3">
            <w:pPr>
              <w:spacing w:before="120" w:after="120" w:line="240" w:lineRule="auto"/>
              <w:rPr>
                <w:b/>
                <w:bCs/>
                <w:sz w:val="20"/>
                <w:szCs w:val="18"/>
                <w:lang w:val="en-US" w:eastAsia="zh-CN"/>
              </w:rPr>
            </w:pPr>
            <w:r>
              <w:rPr>
                <w:b/>
                <w:bCs/>
                <w:sz w:val="20"/>
                <w:szCs w:val="18"/>
                <w:lang w:val="en-US" w:eastAsia="zh-CN"/>
              </w:rPr>
              <w:t>Data source</w:t>
            </w:r>
          </w:p>
        </w:tc>
      </w:tr>
      <w:tr w:rsidR="00D726E3" w14:paraId="2F02C469" w14:textId="77777777" w:rsidTr="00D726E3">
        <w:tc>
          <w:tcPr>
            <w:tcW w:w="21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BC4EEC" w14:textId="77777777" w:rsidR="00D726E3" w:rsidRDefault="00D726E3">
            <w:pPr>
              <w:spacing w:before="120" w:after="120" w:line="240" w:lineRule="auto"/>
              <w:rPr>
                <w:sz w:val="20"/>
                <w:szCs w:val="18"/>
                <w:lang w:val="en-US" w:eastAsia="zh-CN"/>
              </w:rPr>
            </w:pPr>
            <w:r>
              <w:rPr>
                <w:sz w:val="20"/>
                <w:szCs w:val="18"/>
                <w:lang w:val="en-US" w:eastAsia="zh-CN"/>
              </w:rPr>
              <w:t>China provincial boundary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2C5753" w14:textId="77777777" w:rsidR="00D726E3" w:rsidRDefault="00D726E3">
            <w:pPr>
              <w:spacing w:before="120" w:after="120" w:line="240" w:lineRule="auto"/>
              <w:rPr>
                <w:sz w:val="20"/>
                <w:szCs w:val="18"/>
                <w:lang w:val="en-US" w:eastAsia="zh-CN"/>
              </w:rPr>
            </w:pPr>
            <w:r>
              <w:rPr>
                <w:sz w:val="20"/>
                <w:szCs w:val="18"/>
                <w:lang w:val="en-US" w:eastAsia="zh-CN"/>
              </w:rPr>
              <w:t xml:space="preserve">Polygon </w:t>
            </w:r>
            <w:proofErr w:type="spellStart"/>
            <w:r>
              <w:rPr>
                <w:sz w:val="20"/>
                <w:szCs w:val="18"/>
                <w:lang w:val="en-US" w:eastAsia="zh-CN"/>
              </w:rPr>
              <w:t>shp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1EEFB5" w14:textId="77777777" w:rsidR="00D726E3" w:rsidRDefault="00D726E3">
            <w:pPr>
              <w:spacing w:before="120" w:after="120" w:line="240" w:lineRule="auto"/>
              <w:rPr>
                <w:sz w:val="20"/>
                <w:szCs w:val="18"/>
                <w:lang w:val="en-US" w:eastAsia="zh-CN"/>
              </w:rPr>
            </w:pPr>
            <w:r>
              <w:rPr>
                <w:sz w:val="20"/>
                <w:szCs w:val="18"/>
                <w:lang w:val="en-US" w:eastAsia="zh-CN"/>
              </w:rPr>
              <w:t>GCS_WGS_1984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DEC39A" w14:textId="77777777" w:rsidR="00D726E3" w:rsidRDefault="00D726E3">
            <w:pPr>
              <w:spacing w:before="120" w:after="120" w:line="240" w:lineRule="auto"/>
              <w:rPr>
                <w:sz w:val="20"/>
                <w:szCs w:val="18"/>
                <w:lang w:val="en-US" w:eastAsia="zh-CN"/>
              </w:rPr>
            </w:pPr>
            <w:r>
              <w:rPr>
                <w:sz w:val="20"/>
                <w:szCs w:val="18"/>
                <w:lang w:val="en-US" w:eastAsia="zh-CN"/>
              </w:rPr>
              <w:t>Socioeconomic Data and Applications Center (SEDAC)</w:t>
            </w:r>
          </w:p>
        </w:tc>
      </w:tr>
      <w:tr w:rsidR="00D726E3" w14:paraId="4B0E70B4" w14:textId="77777777" w:rsidTr="00D726E3"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35C557" w14:textId="77777777" w:rsidR="00D726E3" w:rsidRDefault="00D726E3">
            <w:pPr>
              <w:spacing w:before="120" w:after="120" w:line="240" w:lineRule="auto"/>
              <w:rPr>
                <w:sz w:val="20"/>
                <w:szCs w:val="18"/>
                <w:lang w:val="en-US" w:eastAsia="zh-CN"/>
              </w:rPr>
            </w:pPr>
            <w:r>
              <w:rPr>
                <w:sz w:val="20"/>
                <w:szCs w:val="18"/>
                <w:lang w:val="en-US" w:eastAsia="zh-CN"/>
              </w:rPr>
              <w:t>Nanjing boundary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E0623C" w14:textId="77777777" w:rsidR="00D726E3" w:rsidRDefault="00D726E3">
            <w:pPr>
              <w:spacing w:before="120" w:after="120" w:line="240" w:lineRule="auto"/>
              <w:rPr>
                <w:sz w:val="20"/>
                <w:szCs w:val="18"/>
                <w:lang w:val="en-US" w:eastAsia="zh-CN"/>
              </w:rPr>
            </w:pPr>
            <w:r>
              <w:rPr>
                <w:sz w:val="20"/>
                <w:szCs w:val="18"/>
                <w:lang w:val="en-US" w:eastAsia="zh-CN"/>
              </w:rPr>
              <w:t xml:space="preserve">Polygon </w:t>
            </w:r>
            <w:proofErr w:type="spellStart"/>
            <w:r>
              <w:rPr>
                <w:sz w:val="20"/>
                <w:szCs w:val="18"/>
                <w:lang w:val="en-US" w:eastAsia="zh-CN"/>
              </w:rPr>
              <w:t>shp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258A82" w14:textId="77777777" w:rsidR="00D726E3" w:rsidRDefault="00D726E3">
            <w:pPr>
              <w:spacing w:before="120" w:after="120" w:line="240" w:lineRule="auto"/>
              <w:rPr>
                <w:sz w:val="20"/>
                <w:szCs w:val="18"/>
                <w:lang w:val="en-US" w:eastAsia="zh-CN"/>
              </w:rPr>
            </w:pPr>
            <w:r>
              <w:rPr>
                <w:sz w:val="20"/>
                <w:szCs w:val="18"/>
                <w:lang w:val="en-US" w:eastAsia="zh-CN"/>
              </w:rPr>
              <w:t>GCS_WGS_1984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FA0F3" w14:textId="77777777" w:rsidR="00D726E3" w:rsidRDefault="00D726E3">
            <w:pPr>
              <w:spacing w:before="120" w:after="120" w:line="240" w:lineRule="auto"/>
              <w:rPr>
                <w:sz w:val="20"/>
                <w:szCs w:val="18"/>
                <w:lang w:val="en-US" w:eastAsia="zh-CN"/>
              </w:rPr>
            </w:pPr>
            <w:r>
              <w:rPr>
                <w:sz w:val="20"/>
                <w:szCs w:val="18"/>
                <w:lang w:val="en-US" w:eastAsia="zh-CN"/>
              </w:rPr>
              <w:t>NSTI-Geodata.cn</w:t>
            </w:r>
          </w:p>
        </w:tc>
      </w:tr>
      <w:tr w:rsidR="00D726E3" w14:paraId="18B49510" w14:textId="77777777" w:rsidTr="00D726E3"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068ED9" w14:textId="77777777" w:rsidR="00D726E3" w:rsidRDefault="00D726E3">
            <w:pPr>
              <w:spacing w:before="120" w:after="120" w:line="240" w:lineRule="auto"/>
              <w:rPr>
                <w:sz w:val="20"/>
                <w:szCs w:val="18"/>
                <w:lang w:val="en-US" w:eastAsia="zh-CN"/>
              </w:rPr>
            </w:pPr>
            <w:r>
              <w:rPr>
                <w:sz w:val="20"/>
                <w:szCs w:val="18"/>
                <w:lang w:val="en-US" w:eastAsia="zh-CN"/>
              </w:rPr>
              <w:t>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A2CC10" w14:textId="77777777" w:rsidR="00D726E3" w:rsidRDefault="00D726E3">
            <w:pPr>
              <w:spacing w:before="120" w:after="120" w:line="240" w:lineRule="auto"/>
              <w:rPr>
                <w:sz w:val="20"/>
                <w:szCs w:val="18"/>
                <w:lang w:val="en-US" w:eastAsia="zh-CN"/>
              </w:rPr>
            </w:pPr>
            <w:proofErr w:type="spellStart"/>
            <w:r>
              <w:rPr>
                <w:sz w:val="20"/>
                <w:szCs w:val="18"/>
                <w:lang w:val="en-US" w:eastAsia="zh-CN"/>
              </w:rPr>
              <w:t>Geotiff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B4241" w14:textId="77777777" w:rsidR="00D726E3" w:rsidRDefault="00D726E3">
            <w:pPr>
              <w:spacing w:before="120" w:after="120" w:line="240" w:lineRule="auto"/>
              <w:rPr>
                <w:sz w:val="20"/>
                <w:szCs w:val="18"/>
                <w:lang w:val="en-US" w:eastAsia="zh-CN"/>
              </w:rPr>
            </w:pPr>
            <w:r>
              <w:rPr>
                <w:sz w:val="20"/>
                <w:szCs w:val="18"/>
                <w:lang w:val="en-US" w:eastAsia="zh-CN"/>
              </w:rPr>
              <w:t>GCS_WGS_1984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A9732E" w14:textId="77777777" w:rsidR="00D726E3" w:rsidRDefault="00D726E3">
            <w:pPr>
              <w:spacing w:before="120" w:after="120" w:line="240" w:lineRule="auto"/>
              <w:rPr>
                <w:sz w:val="20"/>
                <w:szCs w:val="18"/>
                <w:lang w:val="en-US" w:eastAsia="zh-CN"/>
              </w:rPr>
            </w:pPr>
            <w:r>
              <w:rPr>
                <w:sz w:val="20"/>
                <w:szCs w:val="18"/>
                <w:lang w:val="en-US" w:eastAsia="zh-CN"/>
              </w:rPr>
              <w:t>NSTI-Geodata.cn</w:t>
            </w:r>
          </w:p>
        </w:tc>
      </w:tr>
      <w:tr w:rsidR="00D726E3" w14:paraId="7956ECE8" w14:textId="77777777" w:rsidTr="00D726E3"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C74946" w14:textId="77777777" w:rsidR="00D726E3" w:rsidRDefault="00D726E3">
            <w:pPr>
              <w:spacing w:before="120" w:after="120" w:line="240" w:lineRule="auto"/>
              <w:rPr>
                <w:sz w:val="20"/>
                <w:szCs w:val="18"/>
                <w:lang w:val="en-US" w:eastAsia="zh-CN"/>
              </w:rPr>
            </w:pPr>
            <w:r>
              <w:rPr>
                <w:sz w:val="20"/>
                <w:szCs w:val="18"/>
                <w:lang w:val="en-US" w:eastAsia="zh-CN"/>
              </w:rPr>
              <w:t xml:space="preserve">Nanjing 1:250, 000 inhabitants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52E0B1" w14:textId="77777777" w:rsidR="00D726E3" w:rsidRDefault="00D726E3">
            <w:pPr>
              <w:spacing w:before="120" w:after="120" w:line="240" w:lineRule="auto"/>
              <w:rPr>
                <w:sz w:val="20"/>
                <w:szCs w:val="18"/>
                <w:lang w:val="en-US" w:eastAsia="zh-CN"/>
              </w:rPr>
            </w:pPr>
            <w:r>
              <w:rPr>
                <w:sz w:val="20"/>
                <w:szCs w:val="18"/>
                <w:lang w:val="en-US" w:eastAsia="zh-CN"/>
              </w:rPr>
              <w:t xml:space="preserve">Point </w:t>
            </w:r>
            <w:proofErr w:type="spellStart"/>
            <w:r>
              <w:rPr>
                <w:sz w:val="20"/>
                <w:szCs w:val="18"/>
                <w:lang w:val="en-US" w:eastAsia="zh-CN"/>
              </w:rPr>
              <w:t>shp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82AD1C" w14:textId="77777777" w:rsidR="00D726E3" w:rsidRDefault="00D726E3">
            <w:pPr>
              <w:spacing w:before="120" w:after="120" w:line="240" w:lineRule="auto"/>
              <w:rPr>
                <w:sz w:val="20"/>
                <w:szCs w:val="18"/>
                <w:lang w:val="en-US" w:eastAsia="zh-CN"/>
              </w:rPr>
            </w:pPr>
            <w:r>
              <w:rPr>
                <w:sz w:val="20"/>
                <w:szCs w:val="18"/>
                <w:lang w:val="en-US" w:eastAsia="zh-CN"/>
              </w:rPr>
              <w:t>GCS_WGS_1984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37D79A" w14:textId="77777777" w:rsidR="00D726E3" w:rsidRDefault="00D726E3">
            <w:pPr>
              <w:spacing w:before="120" w:after="120" w:line="240" w:lineRule="auto"/>
              <w:rPr>
                <w:sz w:val="20"/>
                <w:szCs w:val="18"/>
                <w:lang w:val="en-US" w:eastAsia="zh-CN"/>
              </w:rPr>
            </w:pPr>
            <w:r>
              <w:rPr>
                <w:sz w:val="20"/>
                <w:szCs w:val="18"/>
                <w:lang w:val="en-US" w:eastAsia="zh-CN"/>
              </w:rPr>
              <w:t>NSTI-Geodata.cn</w:t>
            </w:r>
          </w:p>
        </w:tc>
      </w:tr>
      <w:tr w:rsidR="00D726E3" w14:paraId="63A3A0D2" w14:textId="77777777" w:rsidTr="00D726E3"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CB88CE" w14:textId="77777777" w:rsidR="00D726E3" w:rsidRDefault="00D726E3">
            <w:pPr>
              <w:spacing w:before="120" w:after="120" w:line="240" w:lineRule="auto"/>
              <w:rPr>
                <w:sz w:val="20"/>
                <w:szCs w:val="18"/>
                <w:lang w:val="en-US" w:eastAsia="zh-CN"/>
              </w:rPr>
            </w:pPr>
            <w:r>
              <w:rPr>
                <w:sz w:val="20"/>
                <w:szCs w:val="18"/>
                <w:lang w:val="en-US" w:eastAsia="zh-CN"/>
              </w:rPr>
              <w:t>Distribution of employed population at district level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4C06C1" w14:textId="77777777" w:rsidR="00D726E3" w:rsidRDefault="00D726E3">
            <w:pPr>
              <w:spacing w:before="120" w:after="120" w:line="240" w:lineRule="auto"/>
              <w:rPr>
                <w:sz w:val="20"/>
                <w:szCs w:val="18"/>
                <w:lang w:val="en-US" w:eastAsia="zh-CN"/>
              </w:rPr>
            </w:pPr>
            <w:r>
              <w:rPr>
                <w:sz w:val="20"/>
                <w:szCs w:val="18"/>
                <w:lang w:val="en-US" w:eastAsia="zh-CN"/>
              </w:rPr>
              <w:t xml:space="preserve">Point </w:t>
            </w:r>
            <w:proofErr w:type="spellStart"/>
            <w:r>
              <w:rPr>
                <w:sz w:val="20"/>
                <w:szCs w:val="18"/>
                <w:lang w:val="en-US" w:eastAsia="zh-CN"/>
              </w:rPr>
              <w:t>shp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ABCB45" w14:textId="77777777" w:rsidR="00D726E3" w:rsidRDefault="00D726E3">
            <w:pPr>
              <w:spacing w:before="120" w:after="120" w:line="240" w:lineRule="auto"/>
              <w:rPr>
                <w:sz w:val="20"/>
                <w:szCs w:val="18"/>
                <w:lang w:val="en-US" w:eastAsia="zh-CN"/>
              </w:rPr>
            </w:pPr>
            <w:r>
              <w:rPr>
                <w:sz w:val="20"/>
                <w:szCs w:val="18"/>
                <w:lang w:val="en-US" w:eastAsia="zh-CN"/>
              </w:rPr>
              <w:t>GCS_WGS_1984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A1CF8A" w14:textId="77777777" w:rsidR="00D726E3" w:rsidRDefault="00D726E3">
            <w:pPr>
              <w:spacing w:before="120" w:after="120" w:line="240" w:lineRule="auto"/>
              <w:rPr>
                <w:sz w:val="20"/>
                <w:szCs w:val="18"/>
                <w:lang w:val="en-US" w:eastAsia="zh-CN"/>
              </w:rPr>
            </w:pPr>
            <w:r>
              <w:rPr>
                <w:sz w:val="20"/>
                <w:szCs w:val="18"/>
                <w:lang w:val="en-US" w:eastAsia="zh-CN"/>
              </w:rPr>
              <w:t>National Bureau of Statistics of China (NBS)</w:t>
            </w:r>
          </w:p>
        </w:tc>
      </w:tr>
      <w:tr w:rsidR="00D726E3" w14:paraId="7416931E" w14:textId="77777777" w:rsidTr="00D726E3">
        <w:trPr>
          <w:trHeight w:val="215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5D8144" w14:textId="68406F9A" w:rsidR="00D726E3" w:rsidRDefault="00D726E3">
            <w:pPr>
              <w:spacing w:before="120" w:after="120" w:line="240" w:lineRule="auto"/>
              <w:rPr>
                <w:sz w:val="20"/>
                <w:szCs w:val="18"/>
                <w:lang w:val="en-US" w:eastAsia="zh-CN"/>
              </w:rPr>
            </w:pPr>
            <w:r>
              <w:rPr>
                <w:sz w:val="20"/>
                <w:szCs w:val="18"/>
                <w:lang w:val="en-US" w:eastAsia="zh-CN"/>
              </w:rPr>
              <w:t>Nanjing’s Sentinel-2A MSI remotely sensed data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34D388" w14:textId="77777777" w:rsidR="00D726E3" w:rsidRDefault="00D726E3">
            <w:pPr>
              <w:spacing w:before="120" w:after="120" w:line="240" w:lineRule="auto"/>
              <w:rPr>
                <w:sz w:val="20"/>
                <w:szCs w:val="18"/>
                <w:lang w:val="en-US" w:eastAsia="zh-CN"/>
              </w:rPr>
            </w:pPr>
            <w:r>
              <w:rPr>
                <w:sz w:val="20"/>
                <w:szCs w:val="18"/>
                <w:lang w:val="en-US" w:eastAsia="zh-CN"/>
              </w:rPr>
              <w:t>Raster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A413B2" w14:textId="77777777" w:rsidR="00D726E3" w:rsidRDefault="00D726E3">
            <w:pPr>
              <w:spacing w:before="120" w:after="120" w:line="240" w:lineRule="auto"/>
              <w:rPr>
                <w:sz w:val="20"/>
                <w:szCs w:val="18"/>
                <w:lang w:val="en-US" w:eastAsia="zh-CN"/>
              </w:rPr>
            </w:pPr>
            <w:r>
              <w:rPr>
                <w:sz w:val="20"/>
                <w:szCs w:val="18"/>
                <w:lang w:val="en-US" w:eastAsia="zh-CN"/>
              </w:rPr>
              <w:t>UTM_50N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48748" w14:textId="77777777" w:rsidR="00D726E3" w:rsidRDefault="00D726E3">
            <w:pPr>
              <w:spacing w:before="120" w:after="120" w:line="240" w:lineRule="auto"/>
              <w:rPr>
                <w:sz w:val="20"/>
                <w:szCs w:val="18"/>
                <w:lang w:val="en-US" w:eastAsia="zh-CN"/>
              </w:rPr>
            </w:pPr>
            <w:r>
              <w:rPr>
                <w:sz w:val="20"/>
                <w:szCs w:val="18"/>
                <w:lang w:val="en-US" w:eastAsia="zh-CN"/>
              </w:rPr>
              <w:t>Remote Pixel</w:t>
            </w:r>
          </w:p>
        </w:tc>
      </w:tr>
      <w:tr w:rsidR="00D726E3" w14:paraId="0130A24B" w14:textId="77777777" w:rsidTr="00D726E3">
        <w:trPr>
          <w:trHeight w:val="215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16EE6C" w14:textId="1E589FAA" w:rsidR="00D726E3" w:rsidRDefault="00D726E3">
            <w:pPr>
              <w:spacing w:before="120" w:after="120" w:line="240" w:lineRule="auto"/>
              <w:rPr>
                <w:sz w:val="20"/>
                <w:szCs w:val="18"/>
                <w:lang w:val="en-US" w:eastAsia="zh-CN"/>
              </w:rPr>
            </w:pPr>
            <w:r>
              <w:rPr>
                <w:sz w:val="20"/>
                <w:szCs w:val="18"/>
                <w:lang w:val="en-US" w:eastAsia="zh-CN"/>
              </w:rPr>
              <w:t xml:space="preserve">Nanjing’s </w:t>
            </w:r>
            <w:r w:rsidR="00952C05">
              <w:rPr>
                <w:sz w:val="20"/>
                <w:szCs w:val="18"/>
                <w:lang w:val="en-US" w:eastAsia="zh-CN"/>
              </w:rPr>
              <w:t>land use and land cover (</w:t>
            </w:r>
            <w:r>
              <w:rPr>
                <w:sz w:val="20"/>
                <w:szCs w:val="18"/>
                <w:lang w:val="en-US" w:eastAsia="zh-CN"/>
              </w:rPr>
              <w:t>LULC</w:t>
            </w:r>
            <w:r w:rsidR="00952C05">
              <w:rPr>
                <w:sz w:val="20"/>
                <w:szCs w:val="18"/>
                <w:lang w:val="en-US" w:eastAsia="zh-CN"/>
              </w:rPr>
              <w:t>)</w:t>
            </w:r>
            <w:r>
              <w:rPr>
                <w:sz w:val="20"/>
                <w:szCs w:val="18"/>
                <w:lang w:val="en-US" w:eastAsia="zh-CN"/>
              </w:rPr>
              <w:t xml:space="preserve"> data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C556EA" w14:textId="77777777" w:rsidR="00D726E3" w:rsidRDefault="00D726E3">
            <w:pPr>
              <w:spacing w:before="120" w:after="120" w:line="240" w:lineRule="auto"/>
              <w:rPr>
                <w:sz w:val="20"/>
                <w:szCs w:val="18"/>
                <w:lang w:val="en-US" w:eastAsia="zh-CN"/>
              </w:rPr>
            </w:pPr>
            <w:r>
              <w:rPr>
                <w:sz w:val="20"/>
                <w:szCs w:val="18"/>
                <w:lang w:val="en-US" w:eastAsia="zh-CN"/>
              </w:rPr>
              <w:t>Raster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A412E5" w14:textId="77777777" w:rsidR="00D726E3" w:rsidRDefault="00D726E3">
            <w:pPr>
              <w:spacing w:before="120" w:after="120" w:line="240" w:lineRule="auto"/>
              <w:rPr>
                <w:sz w:val="20"/>
                <w:szCs w:val="18"/>
                <w:lang w:val="en-US" w:eastAsia="zh-CN"/>
              </w:rPr>
            </w:pPr>
            <w:r>
              <w:rPr>
                <w:sz w:val="20"/>
                <w:szCs w:val="18"/>
                <w:lang w:val="en-US" w:eastAsia="zh-CN"/>
              </w:rPr>
              <w:t>Krasovsky_1940_Albers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75A466" w14:textId="77777777" w:rsidR="00D726E3" w:rsidRDefault="00D726E3">
            <w:pPr>
              <w:spacing w:before="120" w:after="120" w:line="240" w:lineRule="auto"/>
              <w:rPr>
                <w:sz w:val="20"/>
                <w:szCs w:val="18"/>
                <w:lang w:val="en-US" w:eastAsia="zh-CN"/>
              </w:rPr>
            </w:pPr>
            <w:r>
              <w:rPr>
                <w:sz w:val="20"/>
                <w:szCs w:val="18"/>
                <w:lang w:val="en-US" w:eastAsia="zh-CN"/>
              </w:rPr>
              <w:t>NSTI-Geodata.cn</w:t>
            </w:r>
          </w:p>
        </w:tc>
      </w:tr>
      <w:tr w:rsidR="00D726E3" w14:paraId="54A6DD02" w14:textId="77777777" w:rsidTr="00D726E3"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CEC46E" w14:textId="77777777" w:rsidR="00D726E3" w:rsidRDefault="00D726E3">
            <w:pPr>
              <w:spacing w:before="120" w:after="120" w:line="240" w:lineRule="auto"/>
              <w:rPr>
                <w:sz w:val="20"/>
                <w:szCs w:val="18"/>
                <w:lang w:val="en-US" w:eastAsia="zh-CN"/>
              </w:rPr>
            </w:pPr>
            <w:r>
              <w:rPr>
                <w:sz w:val="20"/>
                <w:szCs w:val="18"/>
                <w:lang w:val="en-US" w:eastAsia="zh-CN"/>
              </w:rPr>
              <w:t>Road network in Nanjing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5277BF" w14:textId="77777777" w:rsidR="00D726E3" w:rsidRDefault="00D726E3">
            <w:pPr>
              <w:spacing w:before="120" w:after="120" w:line="240" w:lineRule="auto"/>
              <w:rPr>
                <w:sz w:val="20"/>
                <w:szCs w:val="18"/>
                <w:lang w:val="en-US" w:eastAsia="zh-CN"/>
              </w:rPr>
            </w:pPr>
            <w:r>
              <w:rPr>
                <w:sz w:val="20"/>
                <w:szCs w:val="18"/>
                <w:lang w:val="en-US" w:eastAsia="zh-CN"/>
              </w:rPr>
              <w:t xml:space="preserve">Polyline </w:t>
            </w:r>
            <w:proofErr w:type="spellStart"/>
            <w:r>
              <w:rPr>
                <w:sz w:val="20"/>
                <w:szCs w:val="18"/>
                <w:lang w:val="en-US" w:eastAsia="zh-CN"/>
              </w:rPr>
              <w:t>shp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C899C6" w14:textId="77777777" w:rsidR="00D726E3" w:rsidRDefault="00D726E3">
            <w:pPr>
              <w:spacing w:before="120" w:after="120" w:line="240" w:lineRule="auto"/>
              <w:rPr>
                <w:sz w:val="20"/>
                <w:szCs w:val="18"/>
                <w:lang w:val="en-US" w:eastAsia="zh-CN"/>
              </w:rPr>
            </w:pPr>
            <w:r>
              <w:rPr>
                <w:sz w:val="20"/>
                <w:szCs w:val="18"/>
                <w:lang w:val="en-US" w:eastAsia="zh-CN"/>
              </w:rPr>
              <w:t>WGS_1984_UTM_Zone_50N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C03465" w14:textId="77777777" w:rsidR="00D726E3" w:rsidRDefault="00D726E3">
            <w:pPr>
              <w:spacing w:before="120" w:after="120" w:line="240" w:lineRule="auto"/>
              <w:rPr>
                <w:sz w:val="20"/>
                <w:szCs w:val="18"/>
                <w:lang w:val="en-US" w:eastAsia="zh-CN"/>
              </w:rPr>
            </w:pPr>
            <w:proofErr w:type="spellStart"/>
            <w:r>
              <w:rPr>
                <w:sz w:val="20"/>
                <w:szCs w:val="18"/>
                <w:lang w:val="en-US" w:eastAsia="zh-CN"/>
              </w:rPr>
              <w:t>Openstreetmap</w:t>
            </w:r>
            <w:proofErr w:type="spellEnd"/>
            <w:r>
              <w:rPr>
                <w:sz w:val="20"/>
                <w:szCs w:val="18"/>
                <w:lang w:val="en-US" w:eastAsia="zh-CN"/>
              </w:rPr>
              <w:t xml:space="preserve"> (OSM)</w:t>
            </w:r>
          </w:p>
        </w:tc>
      </w:tr>
      <w:tr w:rsidR="00D726E3" w14:paraId="226A4A2E" w14:textId="77777777" w:rsidTr="00D726E3"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797929" w14:textId="77777777" w:rsidR="00D726E3" w:rsidRDefault="00D726E3">
            <w:pPr>
              <w:spacing w:before="120" w:after="120" w:line="240" w:lineRule="auto"/>
              <w:rPr>
                <w:sz w:val="20"/>
                <w:szCs w:val="18"/>
                <w:lang w:val="en-US" w:eastAsia="zh-CN"/>
              </w:rPr>
            </w:pPr>
            <w:r>
              <w:rPr>
                <w:sz w:val="20"/>
                <w:szCs w:val="18"/>
                <w:lang w:val="en-US" w:eastAsia="zh-CN"/>
              </w:rPr>
              <w:t>Distribution of prefecture-level nature reserves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29CECB" w14:textId="77777777" w:rsidR="00D726E3" w:rsidRDefault="00D726E3">
            <w:pPr>
              <w:spacing w:before="120" w:after="120" w:line="240" w:lineRule="auto"/>
              <w:rPr>
                <w:sz w:val="20"/>
                <w:szCs w:val="18"/>
                <w:lang w:val="en-US" w:eastAsia="zh-CN"/>
              </w:rPr>
            </w:pPr>
            <w:r>
              <w:rPr>
                <w:sz w:val="20"/>
                <w:szCs w:val="18"/>
                <w:lang w:val="en-US" w:eastAsia="zh-CN"/>
              </w:rPr>
              <w:t xml:space="preserve">Polygon </w:t>
            </w:r>
            <w:proofErr w:type="spellStart"/>
            <w:r>
              <w:rPr>
                <w:sz w:val="20"/>
                <w:szCs w:val="18"/>
                <w:lang w:val="en-US" w:eastAsia="zh-CN"/>
              </w:rPr>
              <w:t>shp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EF24BA" w14:textId="77777777" w:rsidR="00D726E3" w:rsidRDefault="00D726E3">
            <w:pPr>
              <w:spacing w:before="120" w:after="120" w:line="240" w:lineRule="auto"/>
              <w:rPr>
                <w:sz w:val="20"/>
                <w:szCs w:val="18"/>
                <w:lang w:val="en-US" w:eastAsia="zh-CN"/>
              </w:rPr>
            </w:pPr>
            <w:r>
              <w:rPr>
                <w:sz w:val="20"/>
                <w:szCs w:val="18"/>
                <w:lang w:val="en-US" w:eastAsia="zh-CN"/>
              </w:rPr>
              <w:t>WGS_1984_World_Mercator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60CB76" w14:textId="77777777" w:rsidR="00D726E3" w:rsidRDefault="00D726E3">
            <w:pPr>
              <w:spacing w:before="120" w:after="120" w:line="240" w:lineRule="auto"/>
              <w:rPr>
                <w:sz w:val="20"/>
                <w:szCs w:val="18"/>
                <w:lang w:val="en-US" w:eastAsia="zh-CN"/>
              </w:rPr>
            </w:pPr>
            <w:r>
              <w:rPr>
                <w:sz w:val="20"/>
                <w:szCs w:val="18"/>
                <w:lang w:val="en-US" w:eastAsia="zh-CN"/>
              </w:rPr>
              <w:t>NSTI-Geodata.cn</w:t>
            </w:r>
          </w:p>
        </w:tc>
      </w:tr>
      <w:tr w:rsidR="00D726E3" w14:paraId="4D9DE37C" w14:textId="77777777" w:rsidTr="00D726E3"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AC9828" w14:textId="77777777" w:rsidR="00D726E3" w:rsidRDefault="00D726E3">
            <w:pPr>
              <w:spacing w:before="120" w:after="120" w:line="240" w:lineRule="auto"/>
              <w:rPr>
                <w:sz w:val="20"/>
                <w:szCs w:val="18"/>
                <w:lang w:val="en-US" w:eastAsia="zh-CN"/>
              </w:rPr>
            </w:pPr>
            <w:r>
              <w:rPr>
                <w:sz w:val="20"/>
                <w:szCs w:val="18"/>
                <w:lang w:val="en-US" w:eastAsia="zh-CN"/>
              </w:rPr>
              <w:t>Annual mean precipitation distribution data of Nanjing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562162" w14:textId="77777777" w:rsidR="00D726E3" w:rsidRDefault="00D726E3">
            <w:pPr>
              <w:spacing w:before="120" w:after="120" w:line="240" w:lineRule="auto"/>
              <w:rPr>
                <w:sz w:val="20"/>
                <w:szCs w:val="18"/>
                <w:lang w:val="en-US" w:eastAsia="zh-CN"/>
              </w:rPr>
            </w:pPr>
            <w:r>
              <w:rPr>
                <w:sz w:val="20"/>
                <w:szCs w:val="18"/>
                <w:lang w:val="en-US" w:eastAsia="zh-CN"/>
              </w:rPr>
              <w:t xml:space="preserve">Polygon </w:t>
            </w:r>
            <w:proofErr w:type="spellStart"/>
            <w:r>
              <w:rPr>
                <w:sz w:val="20"/>
                <w:szCs w:val="18"/>
                <w:lang w:val="en-US" w:eastAsia="zh-CN"/>
              </w:rPr>
              <w:t>shp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4B60D4" w14:textId="77777777" w:rsidR="00D726E3" w:rsidRDefault="00D726E3">
            <w:pPr>
              <w:spacing w:before="120" w:after="120" w:line="240" w:lineRule="auto"/>
              <w:rPr>
                <w:sz w:val="20"/>
                <w:szCs w:val="18"/>
                <w:lang w:val="en-US" w:eastAsia="zh-CN"/>
              </w:rPr>
            </w:pPr>
            <w:r>
              <w:rPr>
                <w:sz w:val="20"/>
                <w:szCs w:val="18"/>
                <w:lang w:val="en-US" w:eastAsia="zh-CN"/>
              </w:rPr>
              <w:t>GCS_WGS_1984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CE6FA6" w14:textId="77777777" w:rsidR="00D726E3" w:rsidRDefault="00D726E3">
            <w:pPr>
              <w:spacing w:before="120" w:after="120" w:line="240" w:lineRule="auto"/>
              <w:rPr>
                <w:sz w:val="20"/>
                <w:szCs w:val="18"/>
                <w:lang w:val="en-US" w:eastAsia="zh-CN"/>
              </w:rPr>
            </w:pPr>
            <w:r>
              <w:rPr>
                <w:sz w:val="20"/>
                <w:szCs w:val="18"/>
                <w:lang w:val="en-US" w:eastAsia="zh-CN"/>
              </w:rPr>
              <w:t>NSTI-Geodata.cn</w:t>
            </w:r>
          </w:p>
        </w:tc>
      </w:tr>
      <w:tr w:rsidR="00D726E3" w14:paraId="6061FC47" w14:textId="77777777" w:rsidTr="00D726E3"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2CDE05" w14:textId="77777777" w:rsidR="00D726E3" w:rsidRDefault="00D726E3">
            <w:pPr>
              <w:spacing w:before="120" w:after="120" w:line="240" w:lineRule="auto"/>
              <w:rPr>
                <w:sz w:val="20"/>
                <w:szCs w:val="18"/>
                <w:lang w:val="en-US" w:eastAsia="zh-CN"/>
              </w:rPr>
            </w:pPr>
            <w:r>
              <w:rPr>
                <w:sz w:val="20"/>
                <w:szCs w:val="18"/>
                <w:lang w:val="en-US" w:eastAsia="zh-CN"/>
              </w:rPr>
              <w:t>Location distribution of per capita GDP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4E34B6" w14:textId="77777777" w:rsidR="00D726E3" w:rsidRDefault="00D726E3">
            <w:pPr>
              <w:spacing w:before="120" w:after="120" w:line="240" w:lineRule="auto"/>
              <w:rPr>
                <w:sz w:val="20"/>
                <w:szCs w:val="18"/>
                <w:lang w:val="en-US" w:eastAsia="zh-CN"/>
              </w:rPr>
            </w:pPr>
            <w:r>
              <w:rPr>
                <w:sz w:val="20"/>
                <w:szCs w:val="18"/>
                <w:lang w:val="en-US" w:eastAsia="zh-CN"/>
              </w:rPr>
              <w:t xml:space="preserve">Polygon </w:t>
            </w:r>
            <w:proofErr w:type="spellStart"/>
            <w:r>
              <w:rPr>
                <w:sz w:val="20"/>
                <w:szCs w:val="18"/>
                <w:lang w:val="en-US" w:eastAsia="zh-CN"/>
              </w:rPr>
              <w:t>shp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493496" w14:textId="77777777" w:rsidR="00D726E3" w:rsidRDefault="00D726E3">
            <w:pPr>
              <w:spacing w:before="120" w:after="120" w:line="240" w:lineRule="auto"/>
              <w:rPr>
                <w:sz w:val="20"/>
                <w:szCs w:val="18"/>
                <w:lang w:val="en-US" w:eastAsia="zh-CN"/>
              </w:rPr>
            </w:pPr>
            <w:r>
              <w:rPr>
                <w:sz w:val="20"/>
                <w:szCs w:val="18"/>
                <w:lang w:val="en-US" w:eastAsia="zh-CN"/>
              </w:rPr>
              <w:t>GCS_WGS_1984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732BBE" w14:textId="77777777" w:rsidR="00D726E3" w:rsidRDefault="00D726E3">
            <w:pPr>
              <w:spacing w:before="120" w:after="120" w:line="240" w:lineRule="auto"/>
              <w:rPr>
                <w:sz w:val="20"/>
                <w:szCs w:val="18"/>
                <w:lang w:val="en-US" w:eastAsia="zh-CN"/>
              </w:rPr>
            </w:pPr>
            <w:r>
              <w:rPr>
                <w:sz w:val="20"/>
                <w:szCs w:val="18"/>
                <w:lang w:val="en-US" w:eastAsia="zh-CN"/>
              </w:rPr>
              <w:t>NSTI-Geodata.cn</w:t>
            </w:r>
          </w:p>
        </w:tc>
      </w:tr>
    </w:tbl>
    <w:p w14:paraId="2A0D8513" w14:textId="4118199F" w:rsidR="00EE13D4" w:rsidRPr="001F2456" w:rsidRDefault="000119AF">
      <w:pPr>
        <w:rPr>
          <w:sz w:val="20"/>
          <w:szCs w:val="20"/>
          <w:lang w:val="en-US" w:eastAsia="zh-CN"/>
        </w:rPr>
      </w:pPr>
      <w:r w:rsidRPr="001F2456">
        <w:rPr>
          <w:rFonts w:hint="eastAsia"/>
          <w:sz w:val="20"/>
          <w:szCs w:val="20"/>
          <w:lang w:val="en-US" w:eastAsia="zh-CN"/>
        </w:rPr>
        <w:t>Note</w:t>
      </w:r>
      <w:r w:rsidRPr="001F2456">
        <w:rPr>
          <w:sz w:val="20"/>
          <w:szCs w:val="20"/>
          <w:lang w:val="en-US" w:eastAsia="zh-CN"/>
        </w:rPr>
        <w:t xml:space="preserve">: </w:t>
      </w:r>
      <w:r w:rsidR="001673C0">
        <w:rPr>
          <w:sz w:val="20"/>
          <w:szCs w:val="20"/>
          <w:lang w:val="en-US" w:eastAsia="zh-CN"/>
        </w:rPr>
        <w:t>Nanjing’s</w:t>
      </w:r>
      <w:r w:rsidR="000251F2">
        <w:rPr>
          <w:sz w:val="20"/>
          <w:szCs w:val="20"/>
          <w:lang w:val="en-US" w:eastAsia="zh-CN"/>
        </w:rPr>
        <w:t xml:space="preserve"> LULC</w:t>
      </w:r>
      <w:r w:rsidR="001673C0">
        <w:rPr>
          <w:sz w:val="20"/>
          <w:szCs w:val="20"/>
          <w:lang w:val="en-US" w:eastAsia="zh-CN"/>
        </w:rPr>
        <w:t xml:space="preserve"> and</w:t>
      </w:r>
      <w:r w:rsidR="00952C05">
        <w:rPr>
          <w:sz w:val="20"/>
          <w:szCs w:val="20"/>
          <w:lang w:val="en-US" w:eastAsia="zh-CN"/>
        </w:rPr>
        <w:t xml:space="preserve"> remotely sensed data </w:t>
      </w:r>
      <w:r w:rsidR="00CE6164">
        <w:rPr>
          <w:sz w:val="20"/>
          <w:szCs w:val="20"/>
          <w:lang w:val="en-US" w:eastAsia="zh-CN"/>
        </w:rPr>
        <w:t>used 2015 as the base year.</w:t>
      </w:r>
    </w:p>
    <w:p w14:paraId="705FC81B" w14:textId="258CA34E" w:rsidR="00CA3C92" w:rsidRDefault="00CA3C92">
      <w:pPr>
        <w:rPr>
          <w:lang w:val="en-US"/>
        </w:rPr>
      </w:pPr>
    </w:p>
    <w:p w14:paraId="1F61A59B" w14:textId="001ADC9E" w:rsidR="00CA3C92" w:rsidRDefault="00CA3C92">
      <w:pPr>
        <w:rPr>
          <w:lang w:val="en-US"/>
        </w:rPr>
      </w:pPr>
    </w:p>
    <w:p w14:paraId="218E3A72" w14:textId="6864DEDC" w:rsidR="00CA3C92" w:rsidRDefault="00CA3C92">
      <w:pPr>
        <w:rPr>
          <w:lang w:val="en-US"/>
        </w:rPr>
      </w:pPr>
    </w:p>
    <w:p w14:paraId="5D769143" w14:textId="438E9BB6" w:rsidR="00CA3C92" w:rsidRDefault="00CA3C92" w:rsidP="00CA3C92">
      <w:pPr>
        <w:spacing w:before="120" w:after="120" w:line="240" w:lineRule="auto"/>
        <w:jc w:val="both"/>
        <w:rPr>
          <w:b/>
          <w:sz w:val="20"/>
          <w:szCs w:val="18"/>
          <w:lang w:val="en-US"/>
        </w:rPr>
      </w:pPr>
      <w:r>
        <w:rPr>
          <w:b/>
          <w:sz w:val="20"/>
          <w:szCs w:val="18"/>
          <w:lang w:val="en-US"/>
        </w:rPr>
        <w:lastRenderedPageBreak/>
        <w:t xml:space="preserve">Appendix B. </w:t>
      </w:r>
      <w:r w:rsidR="00A43030">
        <w:rPr>
          <w:b/>
          <w:sz w:val="20"/>
          <w:szCs w:val="18"/>
          <w:lang w:val="en-US"/>
        </w:rPr>
        <w:t xml:space="preserve">LEAM </w:t>
      </w:r>
      <w:r w:rsidR="000B565F">
        <w:rPr>
          <w:b/>
          <w:sz w:val="20"/>
          <w:szCs w:val="18"/>
          <w:lang w:val="en-US"/>
        </w:rPr>
        <w:t>model calibration and validation</w:t>
      </w:r>
    </w:p>
    <w:p w14:paraId="50F867B0" w14:textId="63F85C93" w:rsidR="000B565F" w:rsidRDefault="00811758" w:rsidP="00811758">
      <w:pPr>
        <w:pStyle w:val="PargrafodaLista"/>
        <w:numPr>
          <w:ilvl w:val="1"/>
          <w:numId w:val="1"/>
        </w:numPr>
        <w:spacing w:before="120" w:after="120" w:line="240" w:lineRule="auto"/>
        <w:ind w:firstLineChars="0"/>
        <w:jc w:val="both"/>
        <w:rPr>
          <w:b/>
          <w:sz w:val="20"/>
          <w:szCs w:val="18"/>
          <w:lang w:val="en-US" w:eastAsia="zh-CN"/>
        </w:rPr>
      </w:pPr>
      <w:r w:rsidRPr="00811758">
        <w:rPr>
          <w:b/>
          <w:sz w:val="20"/>
          <w:szCs w:val="18"/>
          <w:lang w:val="en-US" w:eastAsia="zh-CN"/>
        </w:rPr>
        <w:t>Model calibration</w:t>
      </w:r>
    </w:p>
    <w:p w14:paraId="42AB6FCC" w14:textId="5771214B" w:rsidR="00E30BEB" w:rsidRDefault="00E30BEB" w:rsidP="00AC6AD1">
      <w:pPr>
        <w:spacing w:before="120" w:after="120" w:line="240" w:lineRule="auto"/>
        <w:jc w:val="both"/>
        <w:rPr>
          <w:bCs/>
          <w:sz w:val="20"/>
          <w:szCs w:val="18"/>
          <w:lang w:val="en-US" w:eastAsia="zh-CN"/>
        </w:rPr>
      </w:pPr>
      <w:r w:rsidRPr="00E30BEB">
        <w:rPr>
          <w:bCs/>
          <w:sz w:val="20"/>
          <w:szCs w:val="18"/>
          <w:lang w:val="en-US" w:eastAsia="zh-CN"/>
        </w:rPr>
        <w:t>Calibration is the key to identifying areas for re-development and development. LEAM uses a</w:t>
      </w:r>
      <w:r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Pr="00E30BEB">
        <w:rPr>
          <w:bCs/>
          <w:sz w:val="20"/>
          <w:szCs w:val="18"/>
          <w:lang w:val="en-US" w:eastAsia="zh-CN"/>
        </w:rPr>
        <w:t xml:space="preserve">stochastic greedy algorithm (SGA) to measure connectivity to city and </w:t>
      </w:r>
      <w:r w:rsidR="00C258AF">
        <w:rPr>
          <w:bCs/>
          <w:sz w:val="20"/>
          <w:szCs w:val="18"/>
          <w:lang w:val="en-US" w:eastAsia="zh-CN"/>
        </w:rPr>
        <w:t>population</w:t>
      </w:r>
      <w:r w:rsidRPr="00E30BEB">
        <w:rPr>
          <w:bCs/>
          <w:sz w:val="20"/>
          <w:szCs w:val="18"/>
          <w:lang w:val="en-US" w:eastAsia="zh-CN"/>
        </w:rPr>
        <w:t xml:space="preserve"> centers for</w:t>
      </w:r>
      <w:r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Pr="00E30BEB">
        <w:rPr>
          <w:bCs/>
          <w:sz w:val="20"/>
          <w:szCs w:val="18"/>
          <w:lang w:val="en-US" w:eastAsia="zh-CN"/>
        </w:rPr>
        <w:t xml:space="preserve">current land use </w:t>
      </w:r>
      <w:r w:rsidR="00B10F69" w:rsidRPr="00E30BEB">
        <w:rPr>
          <w:bCs/>
          <w:sz w:val="20"/>
          <w:szCs w:val="18"/>
          <w:lang w:val="en-US" w:eastAsia="zh-CN"/>
        </w:rPr>
        <w:t>cells and</w:t>
      </w:r>
      <w:r w:rsidRPr="00E30BEB">
        <w:rPr>
          <w:bCs/>
          <w:sz w:val="20"/>
          <w:szCs w:val="18"/>
          <w:lang w:val="en-US" w:eastAsia="zh-CN"/>
        </w:rPr>
        <w:t xml:space="preserve"> uses the outcome to identify highly probable re-development land</w:t>
      </w:r>
      <w:r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Pr="00E30BEB">
        <w:rPr>
          <w:bCs/>
          <w:sz w:val="20"/>
          <w:szCs w:val="18"/>
          <w:lang w:val="en-US" w:eastAsia="zh-CN"/>
        </w:rPr>
        <w:t xml:space="preserve">areas among existing developed land. </w:t>
      </w:r>
      <w:r w:rsidR="00AC6AD1" w:rsidRPr="00AC6AD1">
        <w:rPr>
          <w:bCs/>
          <w:sz w:val="20"/>
          <w:szCs w:val="18"/>
          <w:lang w:val="en-US" w:eastAsia="zh-CN"/>
        </w:rPr>
        <w:t>Generation of new development probabilities in LEAM includes population centers, employment</w:t>
      </w:r>
      <w:r w:rsidR="00B10F69"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="00AC6AD1" w:rsidRPr="00AC6AD1">
        <w:rPr>
          <w:bCs/>
          <w:sz w:val="20"/>
          <w:szCs w:val="18"/>
          <w:lang w:val="en-US" w:eastAsia="zh-CN"/>
        </w:rPr>
        <w:t>centers, and other attractions (can be defined by users) as attractants or repellents to new</w:t>
      </w:r>
      <w:r w:rsidR="00B10F69"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="00AC6AD1" w:rsidRPr="00AC6AD1">
        <w:rPr>
          <w:bCs/>
          <w:sz w:val="20"/>
          <w:szCs w:val="18"/>
          <w:lang w:val="en-US" w:eastAsia="zh-CN"/>
        </w:rPr>
        <w:t>developments. The original data types for those attractions are point data, although in LEAM</w:t>
      </w:r>
      <w:r w:rsidR="00B10F69"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="00AC6AD1" w:rsidRPr="00AC6AD1">
        <w:rPr>
          <w:bCs/>
          <w:sz w:val="20"/>
          <w:szCs w:val="18"/>
          <w:lang w:val="en-US" w:eastAsia="zh-CN"/>
        </w:rPr>
        <w:t>their influence is not constrained as points. For example, people may prefer to live close to</w:t>
      </w:r>
      <w:r w:rsidR="00B10F69"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="00AB1831">
        <w:rPr>
          <w:bCs/>
          <w:sz w:val="20"/>
          <w:szCs w:val="18"/>
          <w:lang w:val="en-US" w:eastAsia="zh-CN"/>
        </w:rPr>
        <w:t>commercial</w:t>
      </w:r>
      <w:r w:rsidR="00AC6AD1" w:rsidRPr="00AC6AD1">
        <w:rPr>
          <w:bCs/>
          <w:sz w:val="20"/>
          <w:szCs w:val="18"/>
          <w:lang w:val="en-US" w:eastAsia="zh-CN"/>
        </w:rPr>
        <w:t xml:space="preserve"> centers for shorter commuting time</w:t>
      </w:r>
      <w:r w:rsidR="0027119E">
        <w:rPr>
          <w:bCs/>
          <w:sz w:val="20"/>
          <w:szCs w:val="18"/>
          <w:lang w:val="en-US" w:eastAsia="zh-CN"/>
        </w:rPr>
        <w:t>, material needs</w:t>
      </w:r>
      <w:r w:rsidR="00481F40">
        <w:rPr>
          <w:bCs/>
          <w:sz w:val="20"/>
          <w:szCs w:val="18"/>
          <w:lang w:val="en-US" w:eastAsia="zh-CN"/>
        </w:rPr>
        <w:t>,</w:t>
      </w:r>
      <w:r w:rsidR="00AC6AD1" w:rsidRPr="00AC6AD1">
        <w:rPr>
          <w:bCs/>
          <w:sz w:val="20"/>
          <w:szCs w:val="18"/>
          <w:lang w:val="en-US" w:eastAsia="zh-CN"/>
        </w:rPr>
        <w:t xml:space="preserve"> and job opportunities. Thus, it is</w:t>
      </w:r>
      <w:r w:rsidR="00B10F69"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="00AC6AD1" w:rsidRPr="00AC6AD1">
        <w:rPr>
          <w:bCs/>
          <w:sz w:val="20"/>
          <w:szCs w:val="18"/>
          <w:lang w:val="en-US" w:eastAsia="zh-CN"/>
        </w:rPr>
        <w:t>necessary to include spatial dependencies of accessibility to important attractions in the</w:t>
      </w:r>
      <w:r w:rsidR="00B10F69"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="00AC6AD1" w:rsidRPr="00AC6AD1">
        <w:rPr>
          <w:bCs/>
          <w:sz w:val="20"/>
          <w:szCs w:val="18"/>
          <w:lang w:val="en-US" w:eastAsia="zh-CN"/>
        </w:rPr>
        <w:t>considerations.</w:t>
      </w:r>
    </w:p>
    <w:p w14:paraId="118E7E71" w14:textId="77777777" w:rsidR="00CA5179" w:rsidRDefault="00AC6AD1" w:rsidP="00B5382E">
      <w:pPr>
        <w:spacing w:before="120" w:after="120" w:line="240" w:lineRule="auto"/>
        <w:jc w:val="both"/>
        <w:rPr>
          <w:bCs/>
          <w:sz w:val="20"/>
          <w:szCs w:val="18"/>
          <w:lang w:val="en-US" w:eastAsia="zh-CN"/>
        </w:rPr>
      </w:pPr>
      <w:r w:rsidRPr="00AC6AD1">
        <w:rPr>
          <w:bCs/>
          <w:sz w:val="20"/>
          <w:szCs w:val="18"/>
          <w:lang w:val="en-US" w:eastAsia="zh-CN"/>
        </w:rPr>
        <w:t>The conventional spatial matrix uses direct neighborhood or straight-line distance as the cutoff.</w:t>
      </w:r>
      <w:r w:rsidR="00775386"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Pr="00AC6AD1">
        <w:rPr>
          <w:bCs/>
          <w:sz w:val="20"/>
          <w:szCs w:val="18"/>
          <w:lang w:val="en-US" w:eastAsia="zh-CN"/>
        </w:rPr>
        <w:t>However, in our case, it is more appropriate to use the shortest travel time from each cell to each</w:t>
      </w:r>
      <w:r w:rsidR="00775386"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Pr="00AC6AD1">
        <w:rPr>
          <w:bCs/>
          <w:sz w:val="20"/>
          <w:szCs w:val="18"/>
          <w:lang w:val="en-US" w:eastAsia="zh-CN"/>
        </w:rPr>
        <w:t>attractor as a proxy for spatial weight. The typical method to calculate shortest travel times uses</w:t>
      </w:r>
      <w:r w:rsidR="00775386"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Pr="00AC6AD1">
        <w:rPr>
          <w:bCs/>
          <w:sz w:val="20"/>
          <w:szCs w:val="18"/>
          <w:lang w:val="en-US" w:eastAsia="zh-CN"/>
        </w:rPr>
        <w:t>the Dijkstra gravity algorithm (Goodman et al. 2016). In this case, our densely connected raster</w:t>
      </w:r>
      <w:r w:rsidR="00775386"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Pr="00AC6AD1">
        <w:rPr>
          <w:bCs/>
          <w:sz w:val="20"/>
          <w:szCs w:val="18"/>
          <w:lang w:val="en-US" w:eastAsia="zh-CN"/>
        </w:rPr>
        <w:t>of n cells (more than 1 million cells in the Stockholm region) means a computational complexity</w:t>
      </w:r>
      <w:r w:rsidR="00775386"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Pr="00AC6AD1">
        <w:rPr>
          <w:bCs/>
          <w:sz w:val="20"/>
          <w:szCs w:val="18"/>
          <w:lang w:val="en-US" w:eastAsia="zh-CN"/>
        </w:rPr>
        <w:t>of O(n</w:t>
      </w:r>
      <w:r w:rsidRPr="00113C07">
        <w:rPr>
          <w:bCs/>
          <w:sz w:val="20"/>
          <w:szCs w:val="18"/>
          <w:vertAlign w:val="superscript"/>
          <w:lang w:val="en-US" w:eastAsia="zh-CN"/>
        </w:rPr>
        <w:t>2</w:t>
      </w:r>
      <w:r w:rsidRPr="00AC6AD1">
        <w:rPr>
          <w:bCs/>
          <w:sz w:val="20"/>
          <w:szCs w:val="18"/>
          <w:lang w:val="en-US" w:eastAsia="zh-CN"/>
        </w:rPr>
        <w:t>) for each attractor (Goodman et al. 2016). This suggests that the calculation time of the</w:t>
      </w:r>
      <w:r w:rsidR="00775386"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Pr="00AC6AD1">
        <w:rPr>
          <w:bCs/>
          <w:sz w:val="20"/>
          <w:szCs w:val="18"/>
          <w:lang w:val="en-US" w:eastAsia="zh-CN"/>
        </w:rPr>
        <w:t>Dijkstra algorithm increases by a power of two for total number of cells, which means that the</w:t>
      </w:r>
      <w:r w:rsidR="00B24B68"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Pr="00AC6AD1">
        <w:rPr>
          <w:bCs/>
          <w:sz w:val="20"/>
          <w:szCs w:val="18"/>
          <w:lang w:val="en-US" w:eastAsia="zh-CN"/>
        </w:rPr>
        <w:t>calculation would be computationally expensive and take a long time for each of the (10 or so)</w:t>
      </w:r>
      <w:r w:rsidR="00B24B68"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Pr="00AC6AD1">
        <w:rPr>
          <w:bCs/>
          <w:sz w:val="20"/>
          <w:szCs w:val="18"/>
          <w:lang w:val="en-US" w:eastAsia="zh-CN"/>
        </w:rPr>
        <w:t>attractors used in our model.</w:t>
      </w:r>
      <w:r w:rsidR="00B24B68">
        <w:rPr>
          <w:rFonts w:hint="eastAsia"/>
          <w:bCs/>
          <w:sz w:val="20"/>
          <w:szCs w:val="18"/>
          <w:lang w:val="en-US" w:eastAsia="zh-CN"/>
        </w:rPr>
        <w:t xml:space="preserve"> </w:t>
      </w:r>
    </w:p>
    <w:p w14:paraId="257F3DCF" w14:textId="6689F23E" w:rsidR="000476D6" w:rsidRDefault="00B5382E" w:rsidP="00B5382E">
      <w:pPr>
        <w:spacing w:before="120" w:after="120" w:line="240" w:lineRule="auto"/>
        <w:jc w:val="both"/>
        <w:rPr>
          <w:bCs/>
          <w:sz w:val="20"/>
          <w:szCs w:val="18"/>
          <w:lang w:val="en-US" w:eastAsia="zh-CN"/>
        </w:rPr>
      </w:pPr>
      <w:r w:rsidRPr="00B5382E">
        <w:rPr>
          <w:bCs/>
          <w:sz w:val="20"/>
          <w:szCs w:val="18"/>
          <w:lang w:val="en-US" w:eastAsia="zh-CN"/>
        </w:rPr>
        <w:t>An alternative to Dijkstra is the greedy algorithm approach. A greedy algorithm has a much</w:t>
      </w:r>
      <w:r w:rsidR="00B24B68"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Pr="00B5382E">
        <w:rPr>
          <w:bCs/>
          <w:sz w:val="20"/>
          <w:szCs w:val="18"/>
          <w:lang w:val="en-US" w:eastAsia="zh-CN"/>
        </w:rPr>
        <w:t>smaller computational complexity of O(n) for the same shortest travel time calculation. A greedy</w:t>
      </w:r>
      <w:r w:rsidR="00B24B68"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Pr="00B5382E">
        <w:rPr>
          <w:bCs/>
          <w:sz w:val="20"/>
          <w:szCs w:val="18"/>
          <w:lang w:val="en-US" w:eastAsia="zh-CN"/>
        </w:rPr>
        <w:t>algorithm sends agents out from a given attractor in random patterns until it discerns the most</w:t>
      </w:r>
      <w:r w:rsidR="00B24B68"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Pr="00B5382E">
        <w:rPr>
          <w:bCs/>
          <w:sz w:val="20"/>
          <w:szCs w:val="18"/>
          <w:lang w:val="en-US" w:eastAsia="zh-CN"/>
        </w:rPr>
        <w:t>efficient pathway. The approach finds local optima instead of Dijkstra’s more overall optima,</w:t>
      </w:r>
      <w:r w:rsidR="00B24B68"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Pr="00B5382E">
        <w:rPr>
          <w:bCs/>
          <w:sz w:val="20"/>
          <w:szCs w:val="18"/>
          <w:lang w:val="en-US" w:eastAsia="zh-CN"/>
        </w:rPr>
        <w:t>which means that the algorithm sacrifices performance for computational efficiency. To maintain</w:t>
      </w:r>
      <w:r w:rsidR="00B24B68"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Pr="00B5382E">
        <w:rPr>
          <w:bCs/>
          <w:sz w:val="20"/>
          <w:szCs w:val="18"/>
          <w:lang w:val="en-US" w:eastAsia="zh-CN"/>
        </w:rPr>
        <w:t>the balance between performance and efficiency, LEAM uses a parallel SGA to determine</w:t>
      </w:r>
      <w:r w:rsidR="00B24B68"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Pr="00B5382E">
        <w:rPr>
          <w:bCs/>
          <w:sz w:val="20"/>
          <w:szCs w:val="18"/>
          <w:lang w:val="en-US" w:eastAsia="zh-CN"/>
        </w:rPr>
        <w:t xml:space="preserve">attractor travel times. </w:t>
      </w:r>
      <w:r w:rsidR="005A0A9B">
        <w:rPr>
          <w:bCs/>
          <w:sz w:val="20"/>
          <w:szCs w:val="18"/>
          <w:lang w:val="en-US" w:eastAsia="zh-CN"/>
        </w:rPr>
        <w:t>In this way</w:t>
      </w:r>
      <w:r w:rsidRPr="00B5382E">
        <w:rPr>
          <w:bCs/>
          <w:sz w:val="20"/>
          <w:szCs w:val="18"/>
          <w:lang w:val="en-US" w:eastAsia="zh-CN"/>
        </w:rPr>
        <w:t xml:space="preserve"> hundreds of greedy algorithms are run simultaneously. Each is</w:t>
      </w:r>
      <w:r w:rsidR="00B24B68"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Pr="00B5382E">
        <w:rPr>
          <w:bCs/>
          <w:sz w:val="20"/>
          <w:szCs w:val="18"/>
          <w:lang w:val="en-US" w:eastAsia="zh-CN"/>
        </w:rPr>
        <w:t>assigned a randomized decision rule and a chance to “jump” out of its local optimization routine</w:t>
      </w:r>
      <w:r w:rsidR="00B24B68"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Pr="00B5382E">
        <w:rPr>
          <w:bCs/>
          <w:sz w:val="20"/>
          <w:szCs w:val="18"/>
          <w:lang w:val="en-US" w:eastAsia="zh-CN"/>
        </w:rPr>
        <w:t>to find a more globalized optimization (Viswanathan et al., 2011). Figure 1 presents summary</w:t>
      </w:r>
      <w:r w:rsidR="00B24B68"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Pr="00B5382E">
        <w:rPr>
          <w:bCs/>
          <w:sz w:val="20"/>
          <w:szCs w:val="18"/>
          <w:lang w:val="en-US" w:eastAsia="zh-CN"/>
        </w:rPr>
        <w:t>logic of the SGA process for finding the shortest (TT) path from one population center k to other</w:t>
      </w:r>
      <w:r w:rsidR="00B24B68"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Pr="00B5382E">
        <w:rPr>
          <w:bCs/>
          <w:sz w:val="20"/>
          <w:szCs w:val="18"/>
          <w:lang w:val="en-US" w:eastAsia="zh-CN"/>
        </w:rPr>
        <w:t>cells.</w:t>
      </w:r>
    </w:p>
    <w:p w14:paraId="5BA99209" w14:textId="77777777" w:rsidR="004905FC" w:rsidRDefault="004905FC" w:rsidP="00B5382E">
      <w:pPr>
        <w:spacing w:before="120" w:after="120" w:line="240" w:lineRule="auto"/>
        <w:jc w:val="both"/>
        <w:rPr>
          <w:bCs/>
          <w:sz w:val="20"/>
          <w:szCs w:val="18"/>
          <w:lang w:val="en-US" w:eastAsia="zh-CN"/>
        </w:rPr>
      </w:pPr>
      <w:r>
        <w:rPr>
          <w:bCs/>
          <w:noProof/>
          <w:sz w:val="20"/>
          <w:szCs w:val="18"/>
          <w:lang w:val="en-US" w:eastAsia="zh-CN"/>
        </w:rPr>
        <w:drawing>
          <wp:inline distT="0" distB="0" distL="0" distR="0" wp14:anchorId="4C736465" wp14:editId="1CFF86B3">
            <wp:extent cx="4127500" cy="2127519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" t="2605" r="805" b="1848"/>
                    <a:stretch/>
                  </pic:blipFill>
                  <pic:spPr bwMode="auto">
                    <a:xfrm>
                      <a:off x="0" y="0"/>
                      <a:ext cx="4228652" cy="2179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993740" w14:textId="648A3BC0" w:rsidR="004905FC" w:rsidRDefault="004905FC" w:rsidP="00B5382E">
      <w:pPr>
        <w:spacing w:before="120" w:after="120" w:line="240" w:lineRule="auto"/>
        <w:jc w:val="both"/>
        <w:rPr>
          <w:bCs/>
          <w:sz w:val="20"/>
          <w:szCs w:val="18"/>
          <w:lang w:val="en-US" w:eastAsia="zh-CN"/>
        </w:rPr>
      </w:pPr>
      <w:r w:rsidRPr="00290D08">
        <w:rPr>
          <w:rFonts w:hint="eastAsia"/>
          <w:b/>
          <w:sz w:val="20"/>
          <w:szCs w:val="18"/>
          <w:lang w:val="en-US" w:eastAsia="zh-CN"/>
        </w:rPr>
        <w:t>F</w:t>
      </w:r>
      <w:r w:rsidRPr="00290D08">
        <w:rPr>
          <w:b/>
          <w:sz w:val="20"/>
          <w:szCs w:val="18"/>
          <w:lang w:val="en-US" w:eastAsia="zh-CN"/>
        </w:rPr>
        <w:t>igure 1</w:t>
      </w:r>
      <w:r w:rsidR="00290D08">
        <w:rPr>
          <w:bCs/>
          <w:sz w:val="20"/>
          <w:szCs w:val="18"/>
          <w:lang w:val="en-US" w:eastAsia="zh-CN"/>
        </w:rPr>
        <w:t>. Summary logic of the stochastic greedy algorithm (SGA) approach for shortest travel time calculations.</w:t>
      </w:r>
    </w:p>
    <w:p w14:paraId="33F3BEEF" w14:textId="267BFE03" w:rsidR="00E30BEB" w:rsidRDefault="00B5382E" w:rsidP="00B5382E">
      <w:pPr>
        <w:spacing w:before="120" w:after="120" w:line="240" w:lineRule="auto"/>
        <w:jc w:val="both"/>
        <w:rPr>
          <w:bCs/>
          <w:sz w:val="20"/>
          <w:szCs w:val="18"/>
          <w:lang w:val="en-US" w:eastAsia="zh-CN"/>
        </w:rPr>
      </w:pPr>
      <w:r w:rsidRPr="00B5382E">
        <w:rPr>
          <w:bCs/>
          <w:sz w:val="20"/>
          <w:szCs w:val="18"/>
          <w:lang w:val="en-US" w:eastAsia="zh-CN"/>
        </w:rPr>
        <w:lastRenderedPageBreak/>
        <w:t>As noted, the computational complexity for the SGA algorithm is O(TN), but in this case N is the</w:t>
      </w:r>
      <w:r w:rsidR="00B24B68"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Pr="00B5382E">
        <w:rPr>
          <w:bCs/>
          <w:sz w:val="20"/>
          <w:szCs w:val="18"/>
          <w:lang w:val="en-US" w:eastAsia="zh-CN"/>
        </w:rPr>
        <w:t>number of iterations a modeler specifies greedy algorithms to take and T is the distance cutoff</w:t>
      </w:r>
      <w:r w:rsidR="00B24B68"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Pr="00B5382E">
        <w:rPr>
          <w:bCs/>
          <w:sz w:val="20"/>
          <w:szCs w:val="18"/>
          <w:lang w:val="en-US" w:eastAsia="zh-CN"/>
        </w:rPr>
        <w:t>that is applied (since one cell is 30x30</w:t>
      </w:r>
      <w:r w:rsidR="00CA5179">
        <w:rPr>
          <w:bCs/>
          <w:sz w:val="20"/>
          <w:szCs w:val="18"/>
          <w:lang w:val="en-US" w:eastAsia="zh-CN"/>
        </w:rPr>
        <w:t xml:space="preserve"> </w:t>
      </w:r>
      <w:r w:rsidRPr="00B5382E">
        <w:rPr>
          <w:bCs/>
          <w:sz w:val="20"/>
          <w:szCs w:val="18"/>
          <w:lang w:val="en-US" w:eastAsia="zh-CN"/>
        </w:rPr>
        <w:t>m, the modeler can specify that locations more than 1,000</w:t>
      </w:r>
      <w:r w:rsidR="00B24B68"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Pr="00B5382E">
        <w:rPr>
          <w:bCs/>
          <w:sz w:val="20"/>
          <w:szCs w:val="18"/>
          <w:lang w:val="en-US" w:eastAsia="zh-CN"/>
        </w:rPr>
        <w:t>steps (30,000 m) away from a population center do not matter). Note that N and T are</w:t>
      </w:r>
      <w:r w:rsidR="00B24B68"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Pr="00B5382E">
        <w:rPr>
          <w:bCs/>
          <w:sz w:val="20"/>
          <w:szCs w:val="18"/>
          <w:lang w:val="en-US" w:eastAsia="zh-CN"/>
        </w:rPr>
        <w:t>significantly smaller than the total number of cells, n, and thus SGA has a much smaller</w:t>
      </w:r>
      <w:r w:rsidR="00B24B68"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Pr="00B5382E">
        <w:rPr>
          <w:bCs/>
          <w:sz w:val="20"/>
          <w:szCs w:val="18"/>
          <w:lang w:val="en-US" w:eastAsia="zh-CN"/>
        </w:rPr>
        <w:t>computational cost than Dijkstra. Further, N processes of randomized agent dispatching have no</w:t>
      </w:r>
      <w:r w:rsidR="00B24B68"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Pr="00B5382E">
        <w:rPr>
          <w:bCs/>
          <w:sz w:val="20"/>
          <w:szCs w:val="18"/>
          <w:lang w:val="en-US" w:eastAsia="zh-CN"/>
        </w:rPr>
        <w:t>dependencies, so it is possible to parallel the N processes, reducing the computational time to</w:t>
      </w:r>
      <w:r w:rsidR="00B24B68"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Pr="00B5382E">
        <w:rPr>
          <w:bCs/>
          <w:sz w:val="20"/>
          <w:szCs w:val="18"/>
          <w:lang w:val="en-US" w:eastAsia="zh-CN"/>
        </w:rPr>
        <w:t>O(TN/C) (where C is the number of threads available for parallelization). Several attractors can</w:t>
      </w:r>
      <w:r w:rsidR="00B24B68"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Pr="00B5382E">
        <w:rPr>
          <w:bCs/>
          <w:sz w:val="20"/>
          <w:szCs w:val="18"/>
          <w:lang w:val="en-US" w:eastAsia="zh-CN"/>
        </w:rPr>
        <w:t xml:space="preserve">be run simultaneously, which can potentially run almost as fast as one greedy algorithm. </w:t>
      </w:r>
    </w:p>
    <w:p w14:paraId="2B8C8D60" w14:textId="18497565" w:rsidR="007E39F2" w:rsidRDefault="006037E9" w:rsidP="00C456C8">
      <w:pPr>
        <w:spacing w:before="120" w:after="120" w:line="240" w:lineRule="auto"/>
        <w:jc w:val="both"/>
        <w:rPr>
          <w:bCs/>
          <w:sz w:val="20"/>
          <w:szCs w:val="18"/>
          <w:lang w:val="en-US" w:eastAsia="zh-CN"/>
        </w:rPr>
      </w:pPr>
      <w:r>
        <w:rPr>
          <w:rFonts w:hint="eastAsia"/>
          <w:bCs/>
          <w:sz w:val="20"/>
          <w:szCs w:val="18"/>
          <w:lang w:val="en-US" w:eastAsia="zh-CN"/>
        </w:rPr>
        <w:t>T</w:t>
      </w:r>
      <w:r>
        <w:rPr>
          <w:bCs/>
          <w:sz w:val="20"/>
          <w:szCs w:val="18"/>
          <w:lang w:val="en-US" w:eastAsia="zh-CN"/>
        </w:rPr>
        <w:t xml:space="preserve">o consider the size of population centers for accessibility, we use </w:t>
      </w:r>
      <w:r w:rsidR="007332C3">
        <w:rPr>
          <w:bCs/>
          <w:sz w:val="20"/>
          <w:szCs w:val="18"/>
          <w:lang w:val="en-US" w:eastAsia="zh-CN"/>
        </w:rPr>
        <w:t>transform the travel time into an attractiveness score</w:t>
      </w:r>
      <w:r w:rsidR="00B67EB8">
        <w:rPr>
          <w:bCs/>
          <w:sz w:val="20"/>
          <w:szCs w:val="18"/>
          <w:lang w:val="en-US" w:eastAsia="zh-CN"/>
        </w:rPr>
        <w:t xml:space="preserve"> by the following equation:</w:t>
      </w:r>
    </w:p>
    <w:p w14:paraId="552957FE" w14:textId="1B3C09F3" w:rsidR="00B67EB8" w:rsidRDefault="00B34A62" w:rsidP="00B34A62">
      <w:pPr>
        <w:spacing w:before="120" w:after="120" w:line="240" w:lineRule="auto"/>
        <w:jc w:val="right"/>
        <w:rPr>
          <w:bCs/>
          <w:sz w:val="20"/>
          <w:szCs w:val="18"/>
          <w:lang w:val="en-US" w:eastAsia="zh-CN"/>
        </w:rPr>
      </w:pPr>
      <w:r>
        <w:rPr>
          <w:bCs/>
          <w:sz w:val="20"/>
          <w:szCs w:val="18"/>
          <w:lang w:val="en-US" w:eastAsia="zh-CN"/>
        </w:rPr>
        <w:t xml:space="preserve"> </w:t>
      </w:r>
      <w:r>
        <w:rPr>
          <w:rFonts w:hint="eastAsia"/>
          <w:bCs/>
          <w:sz w:val="20"/>
          <w:szCs w:val="18"/>
          <w:lang w:val="en-US"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  <w:sz w:val="20"/>
                <w:szCs w:val="18"/>
                <w:lang w:val="en-US" w:eastAsia="zh-CN"/>
              </w:rPr>
            </m:ctrlPr>
          </m:sSubPr>
          <m:e>
            <m:r>
              <w:rPr>
                <w:rFonts w:ascii="Cambria Math" w:hAnsi="Cambria Math"/>
                <w:sz w:val="20"/>
                <w:szCs w:val="18"/>
                <w:lang w:val="en-US" w:eastAsia="zh-CN"/>
              </w:rPr>
              <m:t>a</m:t>
            </m:r>
          </m:e>
          <m:sub>
            <m:r>
              <w:rPr>
                <w:rFonts w:ascii="Cambria Math" w:hAnsi="Cambria Math"/>
                <w:sz w:val="20"/>
                <w:szCs w:val="18"/>
                <w:lang w:val="en-US" w:eastAsia="zh-CN"/>
              </w:rPr>
              <m:t>ik</m:t>
            </m:r>
          </m:sub>
        </m:sSub>
        <m:r>
          <w:rPr>
            <w:rFonts w:ascii="Cambria Math" w:hAnsi="Cambria Math"/>
            <w:sz w:val="20"/>
            <w:szCs w:val="18"/>
            <w:lang w:val="en-US" w:eastAsia="zh-CN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 w:val="20"/>
                <w:szCs w:val="18"/>
                <w:lang w:val="en-US" w:eastAsia="zh-CN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i/>
                    <w:sz w:val="20"/>
                    <w:szCs w:val="18"/>
                    <w:lang w:val="en-US" w:eastAsia="zh-CN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18"/>
                    <w:lang w:val="en-US" w:eastAsia="zh-CN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0"/>
                    <w:szCs w:val="18"/>
                    <w:lang w:val="en-US" w:eastAsia="zh-CN"/>
                  </w:rPr>
                  <m:t>k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Cs/>
                    <w:i/>
                    <w:sz w:val="20"/>
                    <w:szCs w:val="18"/>
                    <w:lang w:val="en-US" w:eastAsia="zh-CN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18"/>
                    <w:lang w:val="en-US" w:eastAsia="zh-CN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0"/>
                    <w:szCs w:val="18"/>
                    <w:lang w:val="en-US" w:eastAsia="zh-CN"/>
                  </w:rPr>
                  <m:t>ik</m:t>
                </m:r>
              </m:sub>
            </m:sSub>
            <m:r>
              <w:rPr>
                <w:rFonts w:ascii="Cambria Math" w:hAnsi="Cambria Math"/>
                <w:sz w:val="20"/>
                <w:szCs w:val="18"/>
                <w:lang w:val="en-US" w:eastAsia="zh-CN"/>
              </w:rPr>
              <m:t>+l</m:t>
            </m:r>
          </m:den>
        </m:f>
      </m:oMath>
      <w:r w:rsidR="00B67EB8">
        <w:rPr>
          <w:bCs/>
          <w:sz w:val="20"/>
          <w:szCs w:val="18"/>
          <w:lang w:val="en-US" w:eastAsia="zh-CN"/>
        </w:rPr>
        <w:tab/>
      </w:r>
      <w:r>
        <w:rPr>
          <w:bCs/>
          <w:sz w:val="20"/>
          <w:szCs w:val="18"/>
          <w:lang w:val="en-US" w:eastAsia="zh-CN"/>
        </w:rPr>
        <w:t xml:space="preserve">                                   (1)</w:t>
      </w:r>
    </w:p>
    <w:p w14:paraId="2D3C513D" w14:textId="0A4E7C78" w:rsidR="00B5382E" w:rsidRPr="00C456C8" w:rsidRDefault="00B67EB8" w:rsidP="00B5382E">
      <w:pPr>
        <w:spacing w:before="120" w:after="120" w:line="240" w:lineRule="auto"/>
        <w:jc w:val="both"/>
        <w:rPr>
          <w:bCs/>
          <w:sz w:val="20"/>
          <w:szCs w:val="18"/>
          <w:lang w:val="en-US" w:eastAsia="zh-CN"/>
        </w:rPr>
      </w:pPr>
      <w:r>
        <w:rPr>
          <w:bCs/>
          <w:sz w:val="20"/>
          <w:szCs w:val="18"/>
          <w:lang w:val="en-US" w:eastAsia="zh-CN"/>
        </w:rPr>
        <w:t xml:space="preserve">where </w:t>
      </w:r>
      <m:oMath>
        <m:sSub>
          <m:sSubPr>
            <m:ctrlPr>
              <w:rPr>
                <w:rFonts w:ascii="Cambria Math" w:hAnsi="Cambria Math"/>
                <w:bCs/>
                <w:i/>
                <w:sz w:val="20"/>
                <w:szCs w:val="18"/>
                <w:lang w:val="en-US" w:eastAsia="zh-CN"/>
              </w:rPr>
            </m:ctrlPr>
          </m:sSubPr>
          <m:e>
            <m:r>
              <w:rPr>
                <w:rFonts w:ascii="Cambria Math" w:hAnsi="Cambria Math"/>
                <w:sz w:val="20"/>
                <w:szCs w:val="18"/>
                <w:lang w:val="en-US" w:eastAsia="zh-CN"/>
              </w:rPr>
              <m:t>a</m:t>
            </m:r>
          </m:e>
          <m:sub>
            <m:r>
              <w:rPr>
                <w:rFonts w:ascii="Cambria Math" w:hAnsi="Cambria Math"/>
                <w:sz w:val="20"/>
                <w:szCs w:val="18"/>
                <w:lang w:val="en-US" w:eastAsia="zh-CN"/>
              </w:rPr>
              <m:t>ik</m:t>
            </m:r>
          </m:sub>
        </m:sSub>
      </m:oMath>
      <w:r w:rsidR="00B34A62"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="00B34A62">
        <w:rPr>
          <w:bCs/>
          <w:sz w:val="20"/>
          <w:szCs w:val="18"/>
          <w:lang w:val="en-US" w:eastAsia="zh-CN"/>
        </w:rPr>
        <w:t xml:space="preserve">represents the attractiveness score from center </w:t>
      </w:r>
      <w:r w:rsidR="00D6560C" w:rsidRPr="00D6560C">
        <w:rPr>
          <w:bCs/>
          <w:i/>
          <w:iCs/>
          <w:sz w:val="20"/>
          <w:szCs w:val="18"/>
          <w:lang w:val="en-US" w:eastAsia="zh-CN"/>
        </w:rPr>
        <w:t>k</w:t>
      </w:r>
      <w:r w:rsidR="00D6560C">
        <w:rPr>
          <w:bCs/>
          <w:sz w:val="20"/>
          <w:szCs w:val="18"/>
          <w:lang w:val="en-US" w:eastAsia="zh-CN"/>
        </w:rPr>
        <w:t xml:space="preserve"> for cell </w:t>
      </w:r>
      <w:r w:rsidR="00D6560C">
        <w:rPr>
          <w:bCs/>
          <w:i/>
          <w:iCs/>
          <w:sz w:val="20"/>
          <w:szCs w:val="18"/>
          <w:lang w:val="en-US" w:eastAsia="zh-CN"/>
        </w:rPr>
        <w:t>I</w:t>
      </w:r>
      <w:r w:rsidR="00D6560C">
        <w:rPr>
          <w:bCs/>
          <w:sz w:val="20"/>
          <w:szCs w:val="18"/>
          <w:lang w:val="en-US" w:eastAsia="zh-CN"/>
        </w:rPr>
        <w:t xml:space="preserve">; </w:t>
      </w:r>
      <m:oMath>
        <m:sSub>
          <m:sSubPr>
            <m:ctrlPr>
              <w:rPr>
                <w:rFonts w:ascii="Cambria Math" w:hAnsi="Cambria Math"/>
                <w:bCs/>
                <w:i/>
                <w:sz w:val="20"/>
                <w:szCs w:val="18"/>
                <w:lang w:val="en-US" w:eastAsia="zh-CN"/>
              </w:rPr>
            </m:ctrlPr>
          </m:sSubPr>
          <m:e>
            <m:r>
              <w:rPr>
                <w:rFonts w:ascii="Cambria Math" w:hAnsi="Cambria Math"/>
                <w:sz w:val="20"/>
                <w:szCs w:val="18"/>
                <w:lang w:val="en-US" w:eastAsia="zh-CN"/>
              </w:rPr>
              <m:t>p</m:t>
            </m:r>
          </m:e>
          <m:sub>
            <m:r>
              <w:rPr>
                <w:rFonts w:ascii="Cambria Math" w:hAnsi="Cambria Math"/>
                <w:sz w:val="20"/>
                <w:szCs w:val="18"/>
                <w:lang w:val="en-US" w:eastAsia="zh-CN"/>
              </w:rPr>
              <m:t>k</m:t>
            </m:r>
          </m:sub>
        </m:sSub>
      </m:oMath>
      <w:r w:rsidR="00D6560C"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="00D6560C">
        <w:rPr>
          <w:bCs/>
          <w:sz w:val="20"/>
          <w:szCs w:val="18"/>
          <w:lang w:val="en-US" w:eastAsia="zh-CN"/>
        </w:rPr>
        <w:t xml:space="preserve">is the total population of center </w:t>
      </w:r>
      <w:r w:rsidR="00D6560C" w:rsidRPr="00D6560C">
        <w:rPr>
          <w:bCs/>
          <w:i/>
          <w:iCs/>
          <w:sz w:val="20"/>
          <w:szCs w:val="18"/>
          <w:lang w:val="en-US" w:eastAsia="zh-CN"/>
        </w:rPr>
        <w:t>k</w:t>
      </w:r>
      <w:r w:rsidR="00D6560C">
        <w:rPr>
          <w:bCs/>
          <w:sz w:val="20"/>
          <w:szCs w:val="18"/>
          <w:lang w:val="en-US" w:eastAsia="zh-CN"/>
        </w:rPr>
        <w:t xml:space="preserve">; </w:t>
      </w:r>
      <m:oMath>
        <m:sSub>
          <m:sSubPr>
            <m:ctrlPr>
              <w:rPr>
                <w:rFonts w:ascii="Cambria Math" w:hAnsi="Cambria Math"/>
                <w:bCs/>
                <w:i/>
                <w:sz w:val="20"/>
                <w:szCs w:val="18"/>
                <w:lang w:val="en-US" w:eastAsia="zh-CN"/>
              </w:rPr>
            </m:ctrlPr>
          </m:sSubPr>
          <m:e>
            <m:r>
              <w:rPr>
                <w:rFonts w:ascii="Cambria Math" w:hAnsi="Cambria Math"/>
                <w:sz w:val="20"/>
                <w:szCs w:val="18"/>
                <w:lang w:val="en-US" w:eastAsia="zh-CN"/>
              </w:rPr>
              <m:t>c</m:t>
            </m:r>
          </m:e>
          <m:sub>
            <m:r>
              <w:rPr>
                <w:rFonts w:ascii="Cambria Math" w:hAnsi="Cambria Math"/>
                <w:sz w:val="20"/>
                <w:szCs w:val="18"/>
                <w:lang w:val="en-US" w:eastAsia="zh-CN"/>
              </w:rPr>
              <m:t>ik</m:t>
            </m:r>
          </m:sub>
        </m:sSub>
      </m:oMath>
      <w:r w:rsidR="00D6560C"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="00D6560C">
        <w:rPr>
          <w:bCs/>
          <w:sz w:val="20"/>
          <w:szCs w:val="18"/>
          <w:lang w:val="en-US" w:eastAsia="zh-CN"/>
        </w:rPr>
        <w:t xml:space="preserve">is the travel time cost from cell I to center </w:t>
      </w:r>
      <w:r w:rsidR="00D6560C" w:rsidRPr="002F4A54">
        <w:rPr>
          <w:bCs/>
          <w:i/>
          <w:iCs/>
          <w:sz w:val="20"/>
          <w:szCs w:val="18"/>
          <w:lang w:val="en-US" w:eastAsia="zh-CN"/>
        </w:rPr>
        <w:t>k</w:t>
      </w:r>
      <w:r w:rsidR="00D6560C">
        <w:rPr>
          <w:bCs/>
          <w:sz w:val="20"/>
          <w:szCs w:val="18"/>
          <w:lang w:val="en-US" w:eastAsia="zh-CN"/>
        </w:rPr>
        <w:t>; an</w:t>
      </w:r>
      <w:r w:rsidR="002F4A54">
        <w:rPr>
          <w:bCs/>
          <w:sz w:val="20"/>
          <w:szCs w:val="18"/>
          <w:lang w:val="en-US" w:eastAsia="zh-CN"/>
        </w:rPr>
        <w:t xml:space="preserve">d </w:t>
      </w:r>
      <w:r w:rsidR="002F4A54" w:rsidRPr="002F4A54">
        <w:rPr>
          <w:bCs/>
          <w:i/>
          <w:iCs/>
          <w:sz w:val="20"/>
          <w:szCs w:val="18"/>
          <w:lang w:val="en-US" w:eastAsia="zh-CN"/>
        </w:rPr>
        <w:t>l</w:t>
      </w:r>
      <w:r w:rsidR="002F4A54">
        <w:rPr>
          <w:bCs/>
          <w:sz w:val="20"/>
          <w:szCs w:val="18"/>
          <w:lang w:val="en-US" w:eastAsia="zh-CN"/>
        </w:rPr>
        <w:t xml:space="preserve"> is a normalization factor.</w:t>
      </w:r>
      <w:r w:rsidR="000C22BA">
        <w:rPr>
          <w:bCs/>
          <w:sz w:val="20"/>
          <w:szCs w:val="18"/>
          <w:lang w:val="en-US" w:eastAsia="zh-CN"/>
        </w:rPr>
        <w:t xml:space="preserve"> </w:t>
      </w:r>
      <w:r w:rsidR="0098309B">
        <w:rPr>
          <w:bCs/>
          <w:sz w:val="20"/>
          <w:szCs w:val="18"/>
          <w:lang w:val="en-US" w:eastAsia="zh-CN"/>
        </w:rPr>
        <w:t xml:space="preserve">In this proposed equation, </w:t>
      </w:r>
      <w:r w:rsidR="0098309B" w:rsidRPr="0098309B">
        <w:rPr>
          <w:bCs/>
          <w:i/>
          <w:iCs/>
          <w:sz w:val="20"/>
          <w:szCs w:val="18"/>
          <w:lang w:val="en-US" w:eastAsia="zh-CN"/>
        </w:rPr>
        <w:t>l</w:t>
      </w:r>
      <w:r w:rsidR="0098309B">
        <w:rPr>
          <w:bCs/>
          <w:sz w:val="20"/>
          <w:szCs w:val="18"/>
          <w:lang w:val="en-US" w:eastAsia="zh-CN"/>
        </w:rPr>
        <w:t xml:space="preserve"> is set to </w:t>
      </w:r>
      <w:r w:rsidR="00500CFA">
        <w:rPr>
          <w:bCs/>
          <w:sz w:val="20"/>
          <w:szCs w:val="18"/>
          <w:lang w:val="en-US" w:eastAsia="zh-CN"/>
        </w:rPr>
        <w:t xml:space="preserve">a </w:t>
      </w:r>
      <w:r w:rsidR="0098309B">
        <w:rPr>
          <w:bCs/>
          <w:sz w:val="20"/>
          <w:szCs w:val="18"/>
          <w:lang w:val="en-US" w:eastAsia="zh-CN"/>
        </w:rPr>
        <w:t xml:space="preserve">fixed </w:t>
      </w:r>
      <w:r w:rsidR="00500CFA">
        <w:rPr>
          <w:bCs/>
          <w:sz w:val="20"/>
          <w:szCs w:val="18"/>
          <w:lang w:val="en-US" w:eastAsia="zh-CN"/>
        </w:rPr>
        <w:t>time (</w:t>
      </w:r>
      <w:r w:rsidR="0098309B">
        <w:rPr>
          <w:bCs/>
          <w:sz w:val="20"/>
          <w:szCs w:val="18"/>
          <w:lang w:val="en-US" w:eastAsia="zh-CN"/>
        </w:rPr>
        <w:t>20 minutes</w:t>
      </w:r>
      <w:r w:rsidR="00500CFA">
        <w:rPr>
          <w:bCs/>
          <w:sz w:val="20"/>
          <w:szCs w:val="18"/>
          <w:lang w:val="en-US" w:eastAsia="zh-CN"/>
        </w:rPr>
        <w:t>) that the travel time from a center of less than 20 minutes does not make a major difference in terms of attractiveness from the center for the cell.</w:t>
      </w:r>
      <w:r w:rsidR="00FC0E94">
        <w:rPr>
          <w:bCs/>
          <w:sz w:val="20"/>
          <w:szCs w:val="18"/>
          <w:lang w:val="en-US" w:eastAsia="zh-CN"/>
        </w:rPr>
        <w:t xml:space="preserve"> Through the calculation of the relationship between </w:t>
      </w:r>
      <w:r w:rsidR="008A2E93">
        <w:rPr>
          <w:bCs/>
          <w:sz w:val="20"/>
          <w:szCs w:val="18"/>
          <w:lang w:val="en-US" w:eastAsia="zh-CN"/>
        </w:rPr>
        <w:t xml:space="preserve">attractiveness and the land use change probability, we found </w:t>
      </w:r>
      <w:r w:rsidR="00C97136">
        <w:rPr>
          <w:bCs/>
          <w:sz w:val="20"/>
          <w:szCs w:val="18"/>
          <w:lang w:val="en-US" w:eastAsia="zh-CN"/>
        </w:rPr>
        <w:t xml:space="preserve">that the areas with higher accessibility value to population centers in Nanjing have higher probability of land use change. </w:t>
      </w:r>
      <w:r w:rsidR="00C456C8">
        <w:rPr>
          <w:rFonts w:hint="eastAsia"/>
          <w:bCs/>
          <w:sz w:val="20"/>
          <w:szCs w:val="18"/>
          <w:lang w:val="en-US" w:eastAsia="zh-CN"/>
        </w:rPr>
        <w:t>U</w:t>
      </w:r>
      <w:r w:rsidR="00C456C8">
        <w:rPr>
          <w:bCs/>
          <w:sz w:val="20"/>
          <w:szCs w:val="18"/>
          <w:lang w:val="en-US" w:eastAsia="zh-CN"/>
        </w:rPr>
        <w:t>sing th</w:t>
      </w:r>
      <w:r w:rsidR="00803113">
        <w:rPr>
          <w:bCs/>
          <w:sz w:val="20"/>
          <w:szCs w:val="18"/>
          <w:lang w:val="en-US" w:eastAsia="zh-CN"/>
        </w:rPr>
        <w:t>is</w:t>
      </w:r>
      <w:r w:rsidR="00C456C8">
        <w:rPr>
          <w:bCs/>
          <w:sz w:val="20"/>
          <w:szCs w:val="18"/>
          <w:lang w:val="en-US" w:eastAsia="zh-CN"/>
        </w:rPr>
        <w:t xml:space="preserve"> relation calibrat</w:t>
      </w:r>
      <w:r w:rsidR="00803113">
        <w:rPr>
          <w:bCs/>
          <w:sz w:val="20"/>
          <w:szCs w:val="18"/>
          <w:lang w:val="en-US" w:eastAsia="zh-CN"/>
        </w:rPr>
        <w:t>ion</w:t>
      </w:r>
      <w:r w:rsidR="00C456C8">
        <w:rPr>
          <w:bCs/>
          <w:sz w:val="20"/>
          <w:szCs w:val="18"/>
          <w:lang w:val="en-US" w:eastAsia="zh-CN"/>
        </w:rPr>
        <w:t xml:space="preserve">, we build a probability map for new urban built-up land for Nanjing. </w:t>
      </w:r>
      <w:r w:rsidR="006A469F">
        <w:rPr>
          <w:bCs/>
          <w:sz w:val="20"/>
          <w:szCs w:val="18"/>
          <w:lang w:val="en-US" w:eastAsia="zh-CN"/>
        </w:rPr>
        <w:t>Also, t</w:t>
      </w:r>
      <w:r w:rsidR="00C456C8">
        <w:rPr>
          <w:bCs/>
          <w:sz w:val="20"/>
          <w:szCs w:val="18"/>
          <w:lang w:val="en-US" w:eastAsia="zh-CN"/>
        </w:rPr>
        <w:t xml:space="preserve">he final built-up land allocation is made by the highest probability as well as the </w:t>
      </w:r>
      <w:r w:rsidR="00646E56">
        <w:rPr>
          <w:bCs/>
          <w:sz w:val="20"/>
          <w:szCs w:val="18"/>
          <w:lang w:val="en-US" w:eastAsia="zh-CN"/>
        </w:rPr>
        <w:t xml:space="preserve">local </w:t>
      </w:r>
      <w:r w:rsidR="00C456C8">
        <w:rPr>
          <w:bCs/>
          <w:sz w:val="20"/>
          <w:szCs w:val="18"/>
          <w:lang w:val="en-US" w:eastAsia="zh-CN"/>
        </w:rPr>
        <w:t>city development demand.</w:t>
      </w:r>
    </w:p>
    <w:p w14:paraId="5E7F2747" w14:textId="18F0516C" w:rsidR="00811758" w:rsidRDefault="002D32B9" w:rsidP="00811758">
      <w:pPr>
        <w:pStyle w:val="PargrafodaLista"/>
        <w:numPr>
          <w:ilvl w:val="1"/>
          <w:numId w:val="1"/>
        </w:numPr>
        <w:spacing w:before="120" w:after="120" w:line="240" w:lineRule="auto"/>
        <w:ind w:firstLineChars="0"/>
        <w:jc w:val="both"/>
        <w:rPr>
          <w:b/>
          <w:sz w:val="20"/>
          <w:szCs w:val="18"/>
          <w:lang w:val="en-US" w:eastAsia="zh-CN"/>
        </w:rPr>
      </w:pPr>
      <w:r>
        <w:rPr>
          <w:rFonts w:hint="eastAsia"/>
          <w:b/>
          <w:sz w:val="20"/>
          <w:szCs w:val="18"/>
          <w:lang w:val="en-US" w:eastAsia="zh-CN"/>
        </w:rPr>
        <w:t>M</w:t>
      </w:r>
      <w:r>
        <w:rPr>
          <w:b/>
          <w:sz w:val="20"/>
          <w:szCs w:val="18"/>
          <w:lang w:val="en-US" w:eastAsia="zh-CN"/>
        </w:rPr>
        <w:t>odel validation</w:t>
      </w:r>
    </w:p>
    <w:p w14:paraId="4ADD2CF5" w14:textId="67A74E30" w:rsidR="002D32B9" w:rsidRPr="002D32B9" w:rsidRDefault="002D32B9" w:rsidP="002D32B9">
      <w:pPr>
        <w:spacing w:before="120" w:after="120" w:line="240" w:lineRule="auto"/>
        <w:jc w:val="both"/>
        <w:rPr>
          <w:bCs/>
          <w:sz w:val="20"/>
          <w:szCs w:val="18"/>
          <w:lang w:val="en-US" w:eastAsia="zh-CN"/>
        </w:rPr>
      </w:pPr>
      <w:r w:rsidRPr="002D32B9">
        <w:rPr>
          <w:bCs/>
          <w:sz w:val="20"/>
          <w:szCs w:val="18"/>
          <w:lang w:val="en-US" w:eastAsia="zh-CN"/>
        </w:rPr>
        <w:t>For validation, variable weighting, and calibration, we use a modified multi-resolution fitting</w:t>
      </w:r>
      <w:r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Pr="002D32B9">
        <w:rPr>
          <w:bCs/>
          <w:sz w:val="20"/>
          <w:szCs w:val="18"/>
          <w:lang w:val="en-US" w:eastAsia="zh-CN"/>
        </w:rPr>
        <w:t xml:space="preserve">process. Additionally, </w:t>
      </w:r>
      <w:proofErr w:type="gramStart"/>
      <w:r w:rsidRPr="002D32B9">
        <w:rPr>
          <w:bCs/>
          <w:sz w:val="20"/>
          <w:szCs w:val="18"/>
          <w:lang w:val="en-US" w:eastAsia="zh-CN"/>
        </w:rPr>
        <w:t>Deal</w:t>
      </w:r>
      <w:proofErr w:type="gramEnd"/>
      <w:r w:rsidRPr="002D32B9">
        <w:rPr>
          <w:bCs/>
          <w:sz w:val="20"/>
          <w:szCs w:val="18"/>
          <w:lang w:val="en-US" w:eastAsia="zh-CN"/>
        </w:rPr>
        <w:t xml:space="preserve"> et al. (2017) argue that PSS-based scenario planning processes and</w:t>
      </w:r>
      <w:r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Pr="002D32B9">
        <w:rPr>
          <w:bCs/>
          <w:sz w:val="20"/>
          <w:szCs w:val="18"/>
          <w:lang w:val="en-US" w:eastAsia="zh-CN"/>
        </w:rPr>
        <w:t>outcomes can be improved by including the ability to do multi-directional temporal analyses,</w:t>
      </w:r>
      <w:r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Pr="002D32B9">
        <w:rPr>
          <w:bCs/>
          <w:sz w:val="20"/>
          <w:szCs w:val="18"/>
          <w:lang w:val="en-US" w:eastAsia="zh-CN"/>
        </w:rPr>
        <w:t>such as “re-casting” from a point in time in the past to the current condition (Deal et al., 2017).</w:t>
      </w:r>
      <w:r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Pr="002D32B9">
        <w:rPr>
          <w:bCs/>
          <w:sz w:val="20"/>
          <w:szCs w:val="18"/>
          <w:lang w:val="en-US" w:eastAsia="zh-CN"/>
        </w:rPr>
        <w:t>By re-casting, modelers can compare past predictions with current “ground-truth” conditions.</w:t>
      </w:r>
      <w:r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Pr="002D32B9">
        <w:rPr>
          <w:bCs/>
          <w:sz w:val="20"/>
          <w:szCs w:val="18"/>
          <w:lang w:val="en-US" w:eastAsia="zh-CN"/>
        </w:rPr>
        <w:t>This comparison requires a reliable validation method. It enables modelers to pinpoint parts of</w:t>
      </w:r>
      <w:r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Pr="002D32B9">
        <w:rPr>
          <w:bCs/>
          <w:sz w:val="20"/>
          <w:szCs w:val="18"/>
          <w:lang w:val="en-US" w:eastAsia="zh-CN"/>
        </w:rPr>
        <w:t>the model that need improvement, to weigh variables correctly, and to support and validate</w:t>
      </w:r>
      <w:r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Pr="002D32B9">
        <w:rPr>
          <w:bCs/>
          <w:sz w:val="20"/>
          <w:szCs w:val="18"/>
          <w:lang w:val="en-US" w:eastAsia="zh-CN"/>
        </w:rPr>
        <w:t>future forecasts. For planners, it can also validate (or invalidate) assumptions made regarding</w:t>
      </w:r>
      <w:r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Pr="002D32B9">
        <w:rPr>
          <w:bCs/>
          <w:sz w:val="20"/>
          <w:szCs w:val="18"/>
          <w:lang w:val="en-US" w:eastAsia="zh-CN"/>
        </w:rPr>
        <w:t>past policies.</w:t>
      </w:r>
    </w:p>
    <w:p w14:paraId="567064D7" w14:textId="09554413" w:rsidR="002D32B9" w:rsidRDefault="002D32B9" w:rsidP="002D32B9">
      <w:pPr>
        <w:spacing w:before="120" w:after="120" w:line="240" w:lineRule="auto"/>
        <w:jc w:val="both"/>
        <w:rPr>
          <w:bCs/>
          <w:sz w:val="20"/>
          <w:szCs w:val="18"/>
          <w:lang w:val="en-US" w:eastAsia="zh-CN"/>
        </w:rPr>
      </w:pPr>
      <w:r w:rsidRPr="002D32B9">
        <w:rPr>
          <w:bCs/>
          <w:sz w:val="20"/>
          <w:szCs w:val="18"/>
          <w:lang w:val="en-US" w:eastAsia="zh-CN"/>
        </w:rPr>
        <w:t>We use a modified multi-resolution fitting process to communicate model goodness-of-fit.</w:t>
      </w:r>
      <w:r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Pr="002D32B9">
        <w:rPr>
          <w:bCs/>
          <w:sz w:val="20"/>
          <w:szCs w:val="18"/>
          <w:lang w:val="en-US" w:eastAsia="zh-CN"/>
        </w:rPr>
        <w:t>Model evaluations are performed using an expanding window to gradually degrade the resolution</w:t>
      </w:r>
      <w:r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Pr="002D32B9">
        <w:rPr>
          <w:bCs/>
          <w:sz w:val="20"/>
          <w:szCs w:val="18"/>
          <w:lang w:val="en-US" w:eastAsia="zh-CN"/>
        </w:rPr>
        <w:t>of the comparison, yielding information not contained in single resolution methods. The method</w:t>
      </w:r>
      <w:r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Pr="002D32B9">
        <w:rPr>
          <w:bCs/>
          <w:sz w:val="20"/>
          <w:szCs w:val="18"/>
          <w:lang w:val="en-US" w:eastAsia="zh-CN"/>
        </w:rPr>
        <w:t>can provide a clearer picture of how a model performs in each smaller, specific spatial zone,</w:t>
      </w:r>
      <w:r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Pr="002D32B9">
        <w:rPr>
          <w:bCs/>
          <w:sz w:val="20"/>
          <w:szCs w:val="18"/>
          <w:lang w:val="en-US" w:eastAsia="zh-CN"/>
        </w:rPr>
        <w:t>without losing information as in conventional cell-by-cell level statistical approaches. We use</w:t>
      </w:r>
      <w:r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Pr="002D32B9">
        <w:rPr>
          <w:bCs/>
          <w:sz w:val="20"/>
          <w:szCs w:val="18"/>
          <w:lang w:val="en-US" w:eastAsia="zh-CN"/>
        </w:rPr>
        <w:t>zonal constructs that are based on statistical patterns, using general goodness-of-fit criteria and</w:t>
      </w:r>
      <w:r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Pr="002D32B9">
        <w:rPr>
          <w:bCs/>
          <w:sz w:val="20"/>
          <w:szCs w:val="18"/>
          <w:lang w:val="en-US" w:eastAsia="zh-CN"/>
        </w:rPr>
        <w:t>applied to different (multiple) scaled zones simultaneously to calibrate and validate</w:t>
      </w:r>
      <w:r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Pr="002D32B9">
        <w:rPr>
          <w:bCs/>
          <w:sz w:val="20"/>
          <w:szCs w:val="18"/>
          <w:lang w:val="en-US" w:eastAsia="zh-CN"/>
        </w:rPr>
        <w:t>modeled outcomes. The approach allows goodness-of-fit to be examined at different spatial</w:t>
      </w:r>
      <w:r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Pr="002D32B9">
        <w:rPr>
          <w:bCs/>
          <w:sz w:val="20"/>
          <w:szCs w:val="18"/>
          <w:lang w:val="en-US" w:eastAsia="zh-CN"/>
        </w:rPr>
        <w:t>resolutions and mitigates the arbitrariness of both visual comparisons and spatial boundary</w:t>
      </w:r>
      <w:r>
        <w:rPr>
          <w:rFonts w:hint="eastAsia"/>
          <w:bCs/>
          <w:sz w:val="20"/>
          <w:szCs w:val="18"/>
          <w:lang w:val="en-US" w:eastAsia="zh-CN"/>
        </w:rPr>
        <w:t xml:space="preserve"> </w:t>
      </w:r>
      <w:r w:rsidRPr="002D32B9">
        <w:rPr>
          <w:bCs/>
          <w:sz w:val="20"/>
          <w:szCs w:val="18"/>
          <w:lang w:val="en-US" w:eastAsia="zh-CN"/>
        </w:rPr>
        <w:t>selection in a way that is both objective and reasonable.</w:t>
      </w:r>
    </w:p>
    <w:p w14:paraId="00C69609" w14:textId="0A61578A" w:rsidR="00CA3C92" w:rsidRDefault="00CA3C92">
      <w:pPr>
        <w:rPr>
          <w:lang w:val="en-US" w:eastAsia="zh-CN"/>
        </w:rPr>
      </w:pPr>
    </w:p>
    <w:p w14:paraId="2366D619" w14:textId="6A32DD11" w:rsidR="00A318B6" w:rsidRPr="00A318B6" w:rsidRDefault="00A318B6">
      <w:pPr>
        <w:rPr>
          <w:b/>
          <w:bCs/>
          <w:lang w:val="en-US" w:eastAsia="zh-CN"/>
        </w:rPr>
      </w:pPr>
      <w:r w:rsidRPr="00A318B6">
        <w:rPr>
          <w:rFonts w:hint="eastAsia"/>
          <w:b/>
          <w:bCs/>
          <w:lang w:val="en-US" w:eastAsia="zh-CN"/>
        </w:rPr>
        <w:lastRenderedPageBreak/>
        <w:t>R</w:t>
      </w:r>
      <w:r w:rsidRPr="00A318B6">
        <w:rPr>
          <w:b/>
          <w:bCs/>
          <w:lang w:val="en-US" w:eastAsia="zh-CN"/>
        </w:rPr>
        <w:t>eference</w:t>
      </w:r>
    </w:p>
    <w:p w14:paraId="3C57B3BC" w14:textId="6AD3DF69" w:rsidR="00A318B6" w:rsidRDefault="00402D9A" w:rsidP="00402D9A">
      <w:pPr>
        <w:rPr>
          <w:sz w:val="20"/>
          <w:szCs w:val="20"/>
          <w:lang w:val="en-US" w:eastAsia="zh-CN"/>
        </w:rPr>
      </w:pPr>
      <w:r w:rsidRPr="001F2456">
        <w:rPr>
          <w:sz w:val="20"/>
          <w:szCs w:val="20"/>
          <w:lang w:val="en-US" w:eastAsia="zh-CN"/>
        </w:rPr>
        <w:t xml:space="preserve">Deal, B., Pan, H., Timm, S., &amp; </w:t>
      </w:r>
      <w:proofErr w:type="spellStart"/>
      <w:r w:rsidRPr="001F2456">
        <w:rPr>
          <w:sz w:val="20"/>
          <w:szCs w:val="20"/>
          <w:lang w:val="en-US" w:eastAsia="zh-CN"/>
        </w:rPr>
        <w:t>Pallathucheril</w:t>
      </w:r>
      <w:proofErr w:type="spellEnd"/>
      <w:r w:rsidRPr="001F2456">
        <w:rPr>
          <w:sz w:val="20"/>
          <w:szCs w:val="20"/>
          <w:lang w:val="en-US" w:eastAsia="zh-CN"/>
        </w:rPr>
        <w:t>, V. (2017). The role of multidirectional temporal</w:t>
      </w:r>
      <w:r w:rsidR="008445EE">
        <w:rPr>
          <w:rFonts w:hint="eastAsia"/>
          <w:sz w:val="20"/>
          <w:szCs w:val="20"/>
          <w:lang w:val="en-US" w:eastAsia="zh-CN"/>
        </w:rPr>
        <w:t xml:space="preserve"> </w:t>
      </w:r>
      <w:r w:rsidRPr="001F2456">
        <w:rPr>
          <w:sz w:val="20"/>
          <w:szCs w:val="20"/>
          <w:lang w:val="en-US" w:eastAsia="zh-CN"/>
        </w:rPr>
        <w:t xml:space="preserve">analysis in scenario planning exercises and Planning Support Systems. </w:t>
      </w:r>
      <w:r w:rsidRPr="00B13B77">
        <w:rPr>
          <w:i/>
          <w:iCs/>
          <w:sz w:val="20"/>
          <w:szCs w:val="20"/>
          <w:lang w:val="en-US" w:eastAsia="zh-CN"/>
        </w:rPr>
        <w:t>Computers,</w:t>
      </w:r>
      <w:r w:rsidR="001F2456" w:rsidRPr="00B13B77">
        <w:rPr>
          <w:rFonts w:hint="eastAsia"/>
          <w:i/>
          <w:iCs/>
          <w:sz w:val="20"/>
          <w:szCs w:val="20"/>
          <w:lang w:val="en-US" w:eastAsia="zh-CN"/>
        </w:rPr>
        <w:t xml:space="preserve"> </w:t>
      </w:r>
      <w:r w:rsidRPr="00B13B77">
        <w:rPr>
          <w:i/>
          <w:iCs/>
          <w:sz w:val="20"/>
          <w:szCs w:val="20"/>
          <w:lang w:val="en-US" w:eastAsia="zh-CN"/>
        </w:rPr>
        <w:t>Environment and Urban Systems</w:t>
      </w:r>
      <w:r w:rsidRPr="001F2456">
        <w:rPr>
          <w:sz w:val="20"/>
          <w:szCs w:val="20"/>
          <w:lang w:val="en-US" w:eastAsia="zh-CN"/>
        </w:rPr>
        <w:t xml:space="preserve">, </w:t>
      </w:r>
      <w:r w:rsidRPr="00B13B77">
        <w:rPr>
          <w:i/>
          <w:iCs/>
          <w:sz w:val="20"/>
          <w:szCs w:val="20"/>
          <w:lang w:val="en-US" w:eastAsia="zh-CN"/>
        </w:rPr>
        <w:t>64</w:t>
      </w:r>
      <w:r w:rsidRPr="001F2456">
        <w:rPr>
          <w:sz w:val="20"/>
          <w:szCs w:val="20"/>
          <w:lang w:val="en-US" w:eastAsia="zh-CN"/>
        </w:rPr>
        <w:t>, 91–102.</w:t>
      </w:r>
    </w:p>
    <w:p w14:paraId="605C4588" w14:textId="4A238253" w:rsidR="008445EE" w:rsidRDefault="008445EE" w:rsidP="008445EE">
      <w:pPr>
        <w:rPr>
          <w:sz w:val="20"/>
          <w:szCs w:val="20"/>
          <w:lang w:val="en-US" w:eastAsia="zh-CN"/>
        </w:rPr>
      </w:pPr>
      <w:r w:rsidRPr="008445EE">
        <w:rPr>
          <w:sz w:val="20"/>
          <w:szCs w:val="20"/>
          <w:lang w:val="en-US" w:eastAsia="zh-CN"/>
        </w:rPr>
        <w:t xml:space="preserve">Goodman, L., </w:t>
      </w:r>
      <w:proofErr w:type="spellStart"/>
      <w:r w:rsidRPr="008445EE">
        <w:rPr>
          <w:sz w:val="20"/>
          <w:szCs w:val="20"/>
          <w:lang w:val="en-US" w:eastAsia="zh-CN"/>
        </w:rPr>
        <w:t>Lauschke</w:t>
      </w:r>
      <w:proofErr w:type="spellEnd"/>
      <w:r w:rsidRPr="008445EE">
        <w:rPr>
          <w:sz w:val="20"/>
          <w:szCs w:val="20"/>
          <w:lang w:val="en-US" w:eastAsia="zh-CN"/>
        </w:rPr>
        <w:t xml:space="preserve">, A., &amp; </w:t>
      </w:r>
      <w:proofErr w:type="spellStart"/>
      <w:r w:rsidRPr="008445EE">
        <w:rPr>
          <w:sz w:val="20"/>
          <w:szCs w:val="20"/>
          <w:lang w:val="en-US" w:eastAsia="zh-CN"/>
        </w:rPr>
        <w:t>Weisstein</w:t>
      </w:r>
      <w:proofErr w:type="spellEnd"/>
      <w:r w:rsidRPr="008445EE">
        <w:rPr>
          <w:sz w:val="20"/>
          <w:szCs w:val="20"/>
          <w:lang w:val="en-US" w:eastAsia="zh-CN"/>
        </w:rPr>
        <w:t xml:space="preserve">, E. W. (2016). Dijkstra’s Algorithm. </w:t>
      </w:r>
      <w:proofErr w:type="spellStart"/>
      <w:r w:rsidRPr="00B13B77">
        <w:rPr>
          <w:i/>
          <w:iCs/>
          <w:sz w:val="20"/>
          <w:szCs w:val="20"/>
          <w:lang w:val="en-US" w:eastAsia="zh-CN"/>
        </w:rPr>
        <w:t>MathWorld</w:t>
      </w:r>
      <w:proofErr w:type="spellEnd"/>
      <w:r w:rsidRPr="00B13B77">
        <w:rPr>
          <w:i/>
          <w:iCs/>
          <w:sz w:val="20"/>
          <w:szCs w:val="20"/>
          <w:lang w:val="en-US" w:eastAsia="zh-CN"/>
        </w:rPr>
        <w:t xml:space="preserve"> - A</w:t>
      </w:r>
      <w:r w:rsidRPr="00B13B77">
        <w:rPr>
          <w:rFonts w:hint="eastAsia"/>
          <w:i/>
          <w:iCs/>
          <w:sz w:val="20"/>
          <w:szCs w:val="20"/>
          <w:lang w:val="en-US" w:eastAsia="zh-CN"/>
        </w:rPr>
        <w:t xml:space="preserve"> </w:t>
      </w:r>
      <w:r w:rsidRPr="00B13B77">
        <w:rPr>
          <w:i/>
          <w:iCs/>
          <w:sz w:val="20"/>
          <w:szCs w:val="20"/>
          <w:lang w:val="en-US" w:eastAsia="zh-CN"/>
        </w:rPr>
        <w:t>Wolfram Web Resource</w:t>
      </w:r>
      <w:r w:rsidRPr="008445EE">
        <w:rPr>
          <w:sz w:val="20"/>
          <w:szCs w:val="20"/>
          <w:lang w:val="en-US" w:eastAsia="zh-CN"/>
        </w:rPr>
        <w:t>. Retrieved at</w:t>
      </w:r>
      <w:r>
        <w:rPr>
          <w:rFonts w:hint="eastAsia"/>
          <w:sz w:val="20"/>
          <w:szCs w:val="20"/>
          <w:lang w:val="en-US" w:eastAsia="zh-CN"/>
        </w:rPr>
        <w:t xml:space="preserve"> </w:t>
      </w:r>
      <w:r w:rsidRPr="008445EE">
        <w:rPr>
          <w:sz w:val="20"/>
          <w:szCs w:val="20"/>
          <w:lang w:val="en-US" w:eastAsia="zh-CN"/>
        </w:rPr>
        <w:t>http://mathworld.wolfram.com/DijkstrasAlgorithm.html</w:t>
      </w:r>
    </w:p>
    <w:p w14:paraId="6EE8630E" w14:textId="362815DA" w:rsidR="001F2456" w:rsidRDefault="004A7624" w:rsidP="004A7624">
      <w:pPr>
        <w:rPr>
          <w:sz w:val="20"/>
          <w:szCs w:val="20"/>
          <w:lang w:val="en-US" w:eastAsia="zh-CN"/>
        </w:rPr>
      </w:pPr>
      <w:r w:rsidRPr="004A7624">
        <w:rPr>
          <w:sz w:val="20"/>
          <w:szCs w:val="20"/>
          <w:lang w:val="en-US" w:eastAsia="zh-CN"/>
        </w:rPr>
        <w:t>Viswanathan, V., Sen, A. K., &amp; Chakraborty, S. (2011). Stochastic Greedy Algorithms.</w:t>
      </w:r>
      <w:r w:rsidRPr="00554E1D">
        <w:rPr>
          <w:rFonts w:hint="eastAsia"/>
          <w:i/>
          <w:iCs/>
          <w:sz w:val="20"/>
          <w:szCs w:val="20"/>
          <w:lang w:val="en-US" w:eastAsia="zh-CN"/>
        </w:rPr>
        <w:t xml:space="preserve"> </w:t>
      </w:r>
      <w:r w:rsidRPr="00554E1D">
        <w:rPr>
          <w:i/>
          <w:iCs/>
          <w:sz w:val="20"/>
          <w:szCs w:val="20"/>
          <w:lang w:val="en-US" w:eastAsia="zh-CN"/>
        </w:rPr>
        <w:t>International Journal on Advances in Software</w:t>
      </w:r>
      <w:r w:rsidR="00E023D1">
        <w:rPr>
          <w:sz w:val="20"/>
          <w:szCs w:val="20"/>
          <w:lang w:val="en-US" w:eastAsia="zh-CN"/>
        </w:rPr>
        <w:t>,</w:t>
      </w:r>
      <w:r w:rsidRPr="004A7624">
        <w:rPr>
          <w:sz w:val="20"/>
          <w:szCs w:val="20"/>
          <w:lang w:val="en-US" w:eastAsia="zh-CN"/>
        </w:rPr>
        <w:t xml:space="preserve"> </w:t>
      </w:r>
      <w:r w:rsidRPr="00554E1D">
        <w:rPr>
          <w:i/>
          <w:iCs/>
          <w:sz w:val="20"/>
          <w:szCs w:val="20"/>
          <w:lang w:val="en-US" w:eastAsia="zh-CN"/>
        </w:rPr>
        <w:t>4</w:t>
      </w:r>
      <w:r w:rsidR="00697AE0">
        <w:rPr>
          <w:sz w:val="20"/>
          <w:szCs w:val="20"/>
          <w:lang w:val="en-US" w:eastAsia="zh-CN"/>
        </w:rPr>
        <w:t>(1</w:t>
      </w:r>
      <w:r w:rsidR="00554E1D">
        <w:rPr>
          <w:sz w:val="20"/>
          <w:szCs w:val="20"/>
          <w:lang w:val="en-US" w:eastAsia="zh-CN"/>
        </w:rPr>
        <w:t>&amp;2</w:t>
      </w:r>
      <w:r w:rsidR="00697AE0">
        <w:rPr>
          <w:sz w:val="20"/>
          <w:szCs w:val="20"/>
          <w:lang w:val="en-US" w:eastAsia="zh-CN"/>
        </w:rPr>
        <w:t>)</w:t>
      </w:r>
      <w:r w:rsidRPr="004A7624">
        <w:rPr>
          <w:sz w:val="20"/>
          <w:szCs w:val="20"/>
          <w:lang w:val="en-US" w:eastAsia="zh-CN"/>
        </w:rPr>
        <w:t xml:space="preserve">, </w:t>
      </w:r>
      <w:r w:rsidR="00554E1D">
        <w:rPr>
          <w:sz w:val="20"/>
          <w:szCs w:val="20"/>
          <w:lang w:val="en-US" w:eastAsia="zh-CN"/>
        </w:rPr>
        <w:t>1-11</w:t>
      </w:r>
      <w:r w:rsidRPr="004A7624">
        <w:rPr>
          <w:sz w:val="20"/>
          <w:szCs w:val="20"/>
          <w:lang w:val="en-US" w:eastAsia="zh-CN"/>
        </w:rPr>
        <w:t>.</w:t>
      </w:r>
    </w:p>
    <w:p w14:paraId="309FEF94" w14:textId="77777777" w:rsidR="001F2456" w:rsidRPr="001F2456" w:rsidRDefault="001F2456" w:rsidP="00402D9A">
      <w:pPr>
        <w:rPr>
          <w:sz w:val="20"/>
          <w:szCs w:val="20"/>
          <w:lang w:val="en-US" w:eastAsia="zh-CN"/>
        </w:rPr>
      </w:pPr>
    </w:p>
    <w:sectPr w:rsidR="001F2456" w:rsidRPr="001F2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14EBD" w14:textId="77777777" w:rsidR="00EE3B10" w:rsidRDefault="00EE3B10" w:rsidP="007935B3">
      <w:pPr>
        <w:spacing w:after="0" w:line="240" w:lineRule="auto"/>
      </w:pPr>
      <w:r>
        <w:separator/>
      </w:r>
    </w:p>
  </w:endnote>
  <w:endnote w:type="continuationSeparator" w:id="0">
    <w:p w14:paraId="4684E0EA" w14:textId="77777777" w:rsidR="00EE3B10" w:rsidRDefault="00EE3B10" w:rsidP="00793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6D383" w14:textId="77777777" w:rsidR="00EE3B10" w:rsidRDefault="00EE3B10" w:rsidP="007935B3">
      <w:pPr>
        <w:spacing w:after="0" w:line="240" w:lineRule="auto"/>
      </w:pPr>
      <w:r>
        <w:separator/>
      </w:r>
    </w:p>
  </w:footnote>
  <w:footnote w:type="continuationSeparator" w:id="0">
    <w:p w14:paraId="5750C068" w14:textId="77777777" w:rsidR="00EE3B10" w:rsidRDefault="00EE3B10" w:rsidP="00793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85BD3"/>
    <w:multiLevelType w:val="multilevel"/>
    <w:tmpl w:val="EC7042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FF"/>
    <w:rsid w:val="000119AF"/>
    <w:rsid w:val="000251F2"/>
    <w:rsid w:val="000476D6"/>
    <w:rsid w:val="000875C7"/>
    <w:rsid w:val="000B565F"/>
    <w:rsid w:val="000C22BA"/>
    <w:rsid w:val="00113C07"/>
    <w:rsid w:val="001673C0"/>
    <w:rsid w:val="00193452"/>
    <w:rsid w:val="001F2456"/>
    <w:rsid w:val="0027119E"/>
    <w:rsid w:val="00290D08"/>
    <w:rsid w:val="002D32B9"/>
    <w:rsid w:val="002F4A54"/>
    <w:rsid w:val="003858FB"/>
    <w:rsid w:val="003E0519"/>
    <w:rsid w:val="00402D9A"/>
    <w:rsid w:val="00454E2D"/>
    <w:rsid w:val="00481F40"/>
    <w:rsid w:val="004905FC"/>
    <w:rsid w:val="004A4A9C"/>
    <w:rsid w:val="004A7624"/>
    <w:rsid w:val="00500CFA"/>
    <w:rsid w:val="00554E1D"/>
    <w:rsid w:val="00590FA6"/>
    <w:rsid w:val="005A0A9B"/>
    <w:rsid w:val="006037E9"/>
    <w:rsid w:val="00611F6D"/>
    <w:rsid w:val="00646E56"/>
    <w:rsid w:val="00697AE0"/>
    <w:rsid w:val="006A469F"/>
    <w:rsid w:val="006B2598"/>
    <w:rsid w:val="007332C3"/>
    <w:rsid w:val="00737F06"/>
    <w:rsid w:val="00775386"/>
    <w:rsid w:val="00790161"/>
    <w:rsid w:val="007935B3"/>
    <w:rsid w:val="00793A62"/>
    <w:rsid w:val="007E39F2"/>
    <w:rsid w:val="00803113"/>
    <w:rsid w:val="00811758"/>
    <w:rsid w:val="00815412"/>
    <w:rsid w:val="008445EE"/>
    <w:rsid w:val="008A08FA"/>
    <w:rsid w:val="008A2E93"/>
    <w:rsid w:val="00952C05"/>
    <w:rsid w:val="0098309B"/>
    <w:rsid w:val="00993BB8"/>
    <w:rsid w:val="00A318B6"/>
    <w:rsid w:val="00A43030"/>
    <w:rsid w:val="00AA239A"/>
    <w:rsid w:val="00AB1831"/>
    <w:rsid w:val="00AB50AB"/>
    <w:rsid w:val="00AC6AD1"/>
    <w:rsid w:val="00B10F69"/>
    <w:rsid w:val="00B13B77"/>
    <w:rsid w:val="00B24B68"/>
    <w:rsid w:val="00B34A62"/>
    <w:rsid w:val="00B416B1"/>
    <w:rsid w:val="00B5382E"/>
    <w:rsid w:val="00B67EB8"/>
    <w:rsid w:val="00B67EFF"/>
    <w:rsid w:val="00BA2A6F"/>
    <w:rsid w:val="00C258AF"/>
    <w:rsid w:val="00C456C8"/>
    <w:rsid w:val="00C97136"/>
    <w:rsid w:val="00CA3C92"/>
    <w:rsid w:val="00CA5179"/>
    <w:rsid w:val="00CE6164"/>
    <w:rsid w:val="00CF5350"/>
    <w:rsid w:val="00D6560C"/>
    <w:rsid w:val="00D726E3"/>
    <w:rsid w:val="00D95384"/>
    <w:rsid w:val="00E023D1"/>
    <w:rsid w:val="00E30BEB"/>
    <w:rsid w:val="00E3194B"/>
    <w:rsid w:val="00E86F19"/>
    <w:rsid w:val="00EE13D4"/>
    <w:rsid w:val="00EE3B10"/>
    <w:rsid w:val="00FC0E94"/>
    <w:rsid w:val="00FC621D"/>
    <w:rsid w:val="00FD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CFBF3BC"/>
  <w15:chartTrackingRefBased/>
  <w15:docId w15:val="{ABF21706-D0C0-485D-89EA-174D4C65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6E3"/>
    <w:pPr>
      <w:spacing w:after="160" w:line="256" w:lineRule="auto"/>
    </w:pPr>
    <w:rPr>
      <w:rFonts w:ascii="Calibri" w:eastAsia="DengXian" w:hAnsi="Calibri" w:cs="Times New Roman"/>
      <w:kern w:val="0"/>
      <w:sz w:val="22"/>
      <w:lang w:val="pt-PT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D726E3"/>
    <w:rPr>
      <w:rFonts w:ascii="Calibri" w:eastAsia="DengXian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7935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7935B3"/>
    <w:rPr>
      <w:rFonts w:ascii="Calibri" w:eastAsia="DengXian" w:hAnsi="Calibri" w:cs="Times New Roman"/>
      <w:kern w:val="0"/>
      <w:sz w:val="18"/>
      <w:szCs w:val="18"/>
      <w:lang w:val="pt-PT" w:eastAsia="en-US"/>
    </w:rPr>
  </w:style>
  <w:style w:type="paragraph" w:styleId="Rodap">
    <w:name w:val="footer"/>
    <w:basedOn w:val="Normal"/>
    <w:link w:val="RodapCarter"/>
    <w:uiPriority w:val="99"/>
    <w:unhideWhenUsed/>
    <w:rsid w:val="007935B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7935B3"/>
    <w:rPr>
      <w:rFonts w:ascii="Calibri" w:eastAsia="DengXian" w:hAnsi="Calibri" w:cs="Times New Roman"/>
      <w:kern w:val="0"/>
      <w:sz w:val="18"/>
      <w:szCs w:val="18"/>
      <w:lang w:val="pt-PT" w:eastAsia="en-US"/>
    </w:rPr>
  </w:style>
  <w:style w:type="paragraph" w:styleId="PargrafodaLista">
    <w:name w:val="List Paragraph"/>
    <w:basedOn w:val="Normal"/>
    <w:uiPriority w:val="34"/>
    <w:qFormat/>
    <w:rsid w:val="00811758"/>
    <w:pPr>
      <w:ind w:firstLineChars="200" w:firstLine="420"/>
    </w:pPr>
  </w:style>
  <w:style w:type="character" w:styleId="TextodoMarcadordePosio">
    <w:name w:val="Placeholder Text"/>
    <w:basedOn w:val="Tipodeletrapredefinidodopargrafo"/>
    <w:uiPriority w:val="99"/>
    <w:semiHidden/>
    <w:rsid w:val="00B67E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1217</Words>
  <Characters>6938</Characters>
  <Application>Microsoft Office Word</Application>
  <DocSecurity>0</DocSecurity>
  <Lines>57</Lines>
  <Paragraphs>16</Paragraphs>
  <ScaleCrop>false</ScaleCrop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Zipan Cai</dc:creator>
  <cp:keywords/>
  <dc:description/>
  <cp:lastModifiedBy>Cogitatio</cp:lastModifiedBy>
  <cp:revision>2</cp:revision>
  <dcterms:created xsi:type="dcterms:W3CDTF">2021-04-27T09:26:00Z</dcterms:created>
  <dcterms:modified xsi:type="dcterms:W3CDTF">2021-04-27T09:26:00Z</dcterms:modified>
</cp:coreProperties>
</file>