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9663" w14:textId="77777777" w:rsidR="00FF659D" w:rsidRDefault="00FF659D" w:rsidP="00FF659D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Appendix 1. Reviewed Games.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30"/>
        <w:gridCol w:w="1980"/>
        <w:gridCol w:w="6236"/>
      </w:tblGrid>
      <w:tr w:rsidR="00FF659D" w:rsidRPr="0063666C" w14:paraId="5B01A677" w14:textId="77777777" w:rsidTr="00DE577E">
        <w:trPr>
          <w:trHeight w:val="300"/>
        </w:trPr>
        <w:tc>
          <w:tcPr>
            <w:tcW w:w="1530" w:type="dxa"/>
            <w:vAlign w:val="center"/>
            <w:hideMark/>
          </w:tcPr>
          <w:p w14:paraId="11F12424" w14:textId="77777777" w:rsidR="00FF659D" w:rsidRPr="0063666C" w:rsidRDefault="00FF659D" w:rsidP="001D7730">
            <w:pPr>
              <w:rPr>
                <w:rFonts w:cs="Calibri"/>
                <w:b/>
                <w:bCs/>
                <w:color w:val="000000"/>
              </w:rPr>
            </w:pPr>
            <w:r w:rsidRPr="0063666C">
              <w:rPr>
                <w:rFonts w:cs="Calibri"/>
                <w:b/>
                <w:bCs/>
                <w:color w:val="000000"/>
              </w:rPr>
              <w:t>Application</w:t>
            </w:r>
          </w:p>
        </w:tc>
        <w:tc>
          <w:tcPr>
            <w:tcW w:w="1980" w:type="dxa"/>
            <w:vAlign w:val="center"/>
            <w:hideMark/>
          </w:tcPr>
          <w:p w14:paraId="6B043A30" w14:textId="77777777" w:rsidR="00FF659D" w:rsidRPr="0063666C" w:rsidRDefault="00FF659D" w:rsidP="001D7730">
            <w:pPr>
              <w:rPr>
                <w:rFonts w:cs="Calibri"/>
                <w:b/>
                <w:bCs/>
                <w:color w:val="000000"/>
              </w:rPr>
            </w:pPr>
            <w:r w:rsidRPr="0063666C">
              <w:rPr>
                <w:rFonts w:cs="Calibri"/>
                <w:b/>
                <w:bCs/>
                <w:color w:val="000000"/>
              </w:rPr>
              <w:t>Game name</w:t>
            </w:r>
          </w:p>
        </w:tc>
        <w:tc>
          <w:tcPr>
            <w:tcW w:w="6236" w:type="dxa"/>
            <w:vAlign w:val="center"/>
            <w:hideMark/>
          </w:tcPr>
          <w:p w14:paraId="1C393DB9" w14:textId="77777777" w:rsidR="00FF659D" w:rsidRPr="0063666C" w:rsidRDefault="00FF659D" w:rsidP="001D7730">
            <w:pPr>
              <w:rPr>
                <w:rFonts w:cs="Calibri"/>
                <w:b/>
                <w:bCs/>
                <w:color w:val="000000"/>
              </w:rPr>
            </w:pPr>
            <w:r w:rsidRPr="0063666C">
              <w:rPr>
                <w:rFonts w:cs="Calibri"/>
                <w:b/>
                <w:bCs/>
                <w:color w:val="000000"/>
              </w:rPr>
              <w:t>Reference</w:t>
            </w:r>
          </w:p>
        </w:tc>
      </w:tr>
      <w:tr w:rsidR="00FF659D" w:rsidRPr="0063666C" w14:paraId="51F55E39" w14:textId="77777777" w:rsidTr="00DE577E">
        <w:trPr>
          <w:trHeight w:val="300"/>
        </w:trPr>
        <w:tc>
          <w:tcPr>
            <w:tcW w:w="1530" w:type="dxa"/>
            <w:vMerge w:val="restart"/>
            <w:vAlign w:val="center"/>
            <w:hideMark/>
          </w:tcPr>
          <w:p w14:paraId="695C0F46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Both planning and climate</w:t>
            </w:r>
          </w:p>
        </w:tc>
        <w:tc>
          <w:tcPr>
            <w:tcW w:w="1980" w:type="dxa"/>
            <w:vAlign w:val="center"/>
            <w:hideMark/>
          </w:tcPr>
          <w:p w14:paraId="0BC2EDCA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The Urban CoBuilder</w:t>
            </w:r>
          </w:p>
        </w:tc>
        <w:tc>
          <w:tcPr>
            <w:tcW w:w="6236" w:type="dxa"/>
            <w:vAlign w:val="center"/>
            <w:hideMark/>
          </w:tcPr>
          <w:p w14:paraId="50290D70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Imottesjo &amp; Kain 2018</w:t>
            </w:r>
          </w:p>
        </w:tc>
      </w:tr>
      <w:tr w:rsidR="00FF659D" w:rsidRPr="0063666C" w14:paraId="0C75A233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4D2C970F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42ABF8EF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IkigaiLand</w:t>
            </w:r>
          </w:p>
        </w:tc>
        <w:tc>
          <w:tcPr>
            <w:tcW w:w="6236" w:type="dxa"/>
            <w:vAlign w:val="center"/>
            <w:hideMark/>
          </w:tcPr>
          <w:p w14:paraId="5A79C489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Bhardwaj et al., 2020</w:t>
            </w:r>
          </w:p>
        </w:tc>
      </w:tr>
      <w:tr w:rsidR="00FF659D" w:rsidRPr="0063666C" w14:paraId="16928D0D" w14:textId="77777777" w:rsidTr="00DE577E">
        <w:trPr>
          <w:trHeight w:val="315"/>
        </w:trPr>
        <w:tc>
          <w:tcPr>
            <w:tcW w:w="1530" w:type="dxa"/>
            <w:vMerge/>
            <w:vAlign w:val="center"/>
          </w:tcPr>
          <w:p w14:paraId="17DC3D9F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7734ADFD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Mayor’s dilemma</w:t>
            </w:r>
          </w:p>
        </w:tc>
        <w:tc>
          <w:tcPr>
            <w:tcW w:w="6236" w:type="dxa"/>
            <w:vAlign w:val="center"/>
            <w:hideMark/>
          </w:tcPr>
          <w:p w14:paraId="3B03A9B6" w14:textId="1E5CD07F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Müller et al., 2018</w:t>
            </w:r>
          </w:p>
        </w:tc>
      </w:tr>
      <w:tr w:rsidR="00FF659D" w:rsidRPr="0063666C" w14:paraId="5E6C4991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0F39EEB6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3C877E6E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Land.Info</w:t>
            </w:r>
          </w:p>
        </w:tc>
        <w:tc>
          <w:tcPr>
            <w:tcW w:w="6236" w:type="dxa"/>
            <w:noWrap/>
            <w:vAlign w:val="bottom"/>
            <w:hideMark/>
          </w:tcPr>
          <w:p w14:paraId="350A1249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Campbell-Arvai &amp; Lindquist, 2021; Lindquist &amp; Campbell-Arvai, 2021</w:t>
            </w:r>
          </w:p>
        </w:tc>
      </w:tr>
      <w:tr w:rsidR="00FF659D" w:rsidRPr="0063666C" w14:paraId="6BBFEC8A" w14:textId="77777777" w:rsidTr="00DE577E">
        <w:trPr>
          <w:trHeight w:val="300"/>
        </w:trPr>
        <w:tc>
          <w:tcPr>
            <w:tcW w:w="1530" w:type="dxa"/>
            <w:vMerge w:val="restart"/>
            <w:vAlign w:val="center"/>
          </w:tcPr>
          <w:p w14:paraId="7B4F31B7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Climate</w:t>
            </w:r>
          </w:p>
        </w:tc>
        <w:tc>
          <w:tcPr>
            <w:tcW w:w="1980" w:type="dxa"/>
            <w:vAlign w:val="center"/>
            <w:hideMark/>
          </w:tcPr>
          <w:p w14:paraId="283324DB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Green Awareness in Action (GAIA)</w:t>
            </w:r>
          </w:p>
        </w:tc>
        <w:tc>
          <w:tcPr>
            <w:tcW w:w="6236" w:type="dxa"/>
            <w:vAlign w:val="center"/>
            <w:hideMark/>
          </w:tcPr>
          <w:p w14:paraId="4D19A446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Mylonas et al., 2021a,b</w:t>
            </w:r>
          </w:p>
        </w:tc>
      </w:tr>
      <w:tr w:rsidR="00FF659D" w:rsidRPr="0063666C" w14:paraId="31C0DC32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3CE2658A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545E3F44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Agrihood</w:t>
            </w:r>
          </w:p>
        </w:tc>
        <w:tc>
          <w:tcPr>
            <w:tcW w:w="6236" w:type="dxa"/>
            <w:vAlign w:val="center"/>
            <w:hideMark/>
          </w:tcPr>
          <w:p w14:paraId="3EADEF44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Bucchiarone et al., 2021</w:t>
            </w:r>
          </w:p>
        </w:tc>
      </w:tr>
      <w:tr w:rsidR="00FF659D" w:rsidRPr="0063666C" w14:paraId="5F7CF589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4ECC317F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0A93ABFB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MiniLautern</w:t>
            </w:r>
          </w:p>
        </w:tc>
        <w:tc>
          <w:tcPr>
            <w:tcW w:w="6236" w:type="dxa"/>
            <w:vAlign w:val="center"/>
            <w:hideMark/>
          </w:tcPr>
          <w:p w14:paraId="5E3983AA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Polst et al., 2021</w:t>
            </w:r>
          </w:p>
        </w:tc>
      </w:tr>
      <w:tr w:rsidR="00FF659D" w:rsidRPr="0063666C" w14:paraId="170E38A2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57E46E5F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716B1809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Global Change App</w:t>
            </w:r>
          </w:p>
        </w:tc>
        <w:tc>
          <w:tcPr>
            <w:tcW w:w="6236" w:type="dxa"/>
            <w:vAlign w:val="center"/>
            <w:hideMark/>
          </w:tcPr>
          <w:p w14:paraId="34861631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3C170F">
              <w:rPr>
                <w:rFonts w:cs="Calibri"/>
                <w:color w:val="000000"/>
              </w:rPr>
              <w:t>Leuzinger et al., 2019</w:t>
            </w:r>
          </w:p>
        </w:tc>
      </w:tr>
      <w:tr w:rsidR="00FF659D" w:rsidRPr="0063666C" w14:paraId="69F923DE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179F68BC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5981AB85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Global Sustainability Crossroads</w:t>
            </w:r>
          </w:p>
        </w:tc>
        <w:tc>
          <w:tcPr>
            <w:tcW w:w="6236" w:type="dxa"/>
            <w:vAlign w:val="center"/>
            <w:hideMark/>
          </w:tcPr>
          <w:p w14:paraId="5E9DE222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bookmarkStart w:id="0" w:name="_Hlk94191952"/>
            <w:r w:rsidRPr="003C170F">
              <w:rPr>
                <w:rFonts w:cs="Calibri"/>
                <w:color w:val="000000"/>
              </w:rPr>
              <w:t>Capellán-Pérez et al., 2019</w:t>
            </w:r>
            <w:bookmarkEnd w:id="0"/>
          </w:p>
        </w:tc>
      </w:tr>
      <w:tr w:rsidR="00FF659D" w:rsidRPr="0063666C" w14:paraId="3DB8D24E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15E1DC9C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14D901CD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Smiling Earth app</w:t>
            </w:r>
          </w:p>
        </w:tc>
        <w:tc>
          <w:tcPr>
            <w:tcW w:w="6236" w:type="dxa"/>
            <w:vAlign w:val="center"/>
            <w:hideMark/>
          </w:tcPr>
          <w:p w14:paraId="6426C0A1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3C170F">
              <w:rPr>
                <w:rFonts w:cs="Calibri"/>
                <w:color w:val="000000"/>
              </w:rPr>
              <w:t>Petersen et al., 2019</w:t>
            </w:r>
          </w:p>
        </w:tc>
      </w:tr>
      <w:tr w:rsidR="00FF659D" w:rsidRPr="0063666C" w14:paraId="74AC4F39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7668D0CD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2E1F39D7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Social Power</w:t>
            </w:r>
          </w:p>
        </w:tc>
        <w:tc>
          <w:tcPr>
            <w:tcW w:w="6236" w:type="dxa"/>
            <w:noWrap/>
            <w:vAlign w:val="bottom"/>
            <w:hideMark/>
          </w:tcPr>
          <w:p w14:paraId="7EFAC033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Wemyss et al., 2018</w:t>
            </w:r>
          </w:p>
        </w:tc>
      </w:tr>
      <w:tr w:rsidR="00FF659D" w:rsidRPr="0063666C" w14:paraId="3A6EBF5B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116830BA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6521FC27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Cool Choices</w:t>
            </w:r>
          </w:p>
        </w:tc>
        <w:tc>
          <w:tcPr>
            <w:tcW w:w="6236" w:type="dxa"/>
            <w:noWrap/>
            <w:vAlign w:val="bottom"/>
            <w:hideMark/>
          </w:tcPr>
          <w:p w14:paraId="63D340ED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Ro et al., 2017</w:t>
            </w:r>
          </w:p>
        </w:tc>
      </w:tr>
      <w:tr w:rsidR="00FF659D" w:rsidRPr="0063666C" w14:paraId="18660636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45AFD82E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0605398D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WasteApp</w:t>
            </w:r>
          </w:p>
        </w:tc>
        <w:tc>
          <w:tcPr>
            <w:tcW w:w="6236" w:type="dxa"/>
            <w:noWrap/>
            <w:vAlign w:val="bottom"/>
            <w:hideMark/>
          </w:tcPr>
          <w:p w14:paraId="117D8BBA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Aguiar-Castillo et al., 2019</w:t>
            </w:r>
          </w:p>
        </w:tc>
      </w:tr>
      <w:tr w:rsidR="00FF659D" w:rsidRPr="0063666C" w14:paraId="6D26F257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1D08FC78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7CCA3991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Greenify</w:t>
            </w:r>
          </w:p>
        </w:tc>
        <w:tc>
          <w:tcPr>
            <w:tcW w:w="6236" w:type="dxa"/>
            <w:noWrap/>
            <w:vAlign w:val="bottom"/>
            <w:hideMark/>
          </w:tcPr>
          <w:p w14:paraId="750F75CB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Lee et al., 2013</w:t>
            </w:r>
          </w:p>
        </w:tc>
      </w:tr>
      <w:tr w:rsidR="00FF659D" w:rsidRPr="0063666C" w14:paraId="1520D2C0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0A2BEEB7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5271A6BD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Maladaptation Game</w:t>
            </w:r>
          </w:p>
        </w:tc>
        <w:tc>
          <w:tcPr>
            <w:tcW w:w="6236" w:type="dxa"/>
            <w:noWrap/>
            <w:vAlign w:val="bottom"/>
            <w:hideMark/>
          </w:tcPr>
          <w:p w14:paraId="6D168CB4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Asplund et al. 2019</w:t>
            </w:r>
          </w:p>
        </w:tc>
      </w:tr>
      <w:tr w:rsidR="00FF659D" w:rsidRPr="0063666C" w14:paraId="5C7F2FF9" w14:textId="77777777" w:rsidTr="00DE577E">
        <w:trPr>
          <w:trHeight w:val="300"/>
        </w:trPr>
        <w:tc>
          <w:tcPr>
            <w:tcW w:w="1530" w:type="dxa"/>
            <w:vMerge/>
            <w:noWrap/>
            <w:vAlign w:val="bottom"/>
          </w:tcPr>
          <w:p w14:paraId="2741BEE2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2044A13F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Ready!</w:t>
            </w:r>
          </w:p>
        </w:tc>
        <w:tc>
          <w:tcPr>
            <w:tcW w:w="6236" w:type="dxa"/>
            <w:noWrap/>
            <w:vAlign w:val="bottom"/>
            <w:hideMark/>
          </w:tcPr>
          <w:p w14:paraId="03EAA9C2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van den Homberg et al. 2015</w:t>
            </w:r>
          </w:p>
        </w:tc>
      </w:tr>
      <w:tr w:rsidR="00FF659D" w:rsidRPr="0063666C" w14:paraId="4306E9A0" w14:textId="77777777" w:rsidTr="00DE577E">
        <w:trPr>
          <w:trHeight w:val="300"/>
        </w:trPr>
        <w:tc>
          <w:tcPr>
            <w:tcW w:w="1530" w:type="dxa"/>
            <w:vMerge/>
            <w:noWrap/>
            <w:vAlign w:val="bottom"/>
            <w:hideMark/>
          </w:tcPr>
          <w:p w14:paraId="16603BA7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04DD2121" w14:textId="77777777" w:rsidR="00FF659D" w:rsidRPr="001443E3" w:rsidRDefault="00FF659D" w:rsidP="001D7730">
            <w:pPr>
              <w:rPr>
                <w:rFonts w:cs="Calibri"/>
                <w:color w:val="000000"/>
              </w:rPr>
            </w:pPr>
            <w:r w:rsidRPr="001443E3">
              <w:rPr>
                <w:rFonts w:cs="Calibri"/>
                <w:color w:val="000000"/>
              </w:rPr>
              <w:t>WeShareIt</w:t>
            </w:r>
          </w:p>
        </w:tc>
        <w:tc>
          <w:tcPr>
            <w:tcW w:w="6236" w:type="dxa"/>
            <w:noWrap/>
            <w:vAlign w:val="bottom"/>
            <w:hideMark/>
          </w:tcPr>
          <w:p w14:paraId="324CAFF4" w14:textId="69601202" w:rsidR="00FF659D" w:rsidRPr="001443E3" w:rsidRDefault="00FF659D" w:rsidP="001D7730">
            <w:pPr>
              <w:rPr>
                <w:rFonts w:cs="Calibri"/>
                <w:color w:val="000000"/>
              </w:rPr>
            </w:pPr>
            <w:r w:rsidRPr="001443E3">
              <w:rPr>
                <w:rFonts w:cs="Calibri"/>
                <w:color w:val="000000"/>
              </w:rPr>
              <w:t>Onecan et al. 2016 </w:t>
            </w:r>
          </w:p>
        </w:tc>
      </w:tr>
      <w:tr w:rsidR="00FF659D" w:rsidRPr="0063666C" w14:paraId="4166CC68" w14:textId="77777777" w:rsidTr="00DE577E">
        <w:trPr>
          <w:trHeight w:val="300"/>
        </w:trPr>
        <w:tc>
          <w:tcPr>
            <w:tcW w:w="1530" w:type="dxa"/>
            <w:vMerge w:val="restart"/>
            <w:vAlign w:val="center"/>
          </w:tcPr>
          <w:p w14:paraId="7B3D6BA0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Urban Planning</w:t>
            </w:r>
          </w:p>
        </w:tc>
        <w:tc>
          <w:tcPr>
            <w:tcW w:w="1980" w:type="dxa"/>
            <w:vAlign w:val="center"/>
            <w:hideMark/>
          </w:tcPr>
          <w:p w14:paraId="7E56C46B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Parkis</w:t>
            </w:r>
          </w:p>
        </w:tc>
        <w:tc>
          <w:tcPr>
            <w:tcW w:w="6236" w:type="dxa"/>
            <w:vAlign w:val="center"/>
            <w:hideMark/>
          </w:tcPr>
          <w:p w14:paraId="61BA4145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Baušys et al., 2021</w:t>
            </w:r>
          </w:p>
        </w:tc>
      </w:tr>
      <w:tr w:rsidR="00FF659D" w:rsidRPr="0063666C" w14:paraId="4E89EDB9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1FBC918B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20283A38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Cities: Skyline</w:t>
            </w:r>
          </w:p>
        </w:tc>
        <w:tc>
          <w:tcPr>
            <w:tcW w:w="6236" w:type="dxa"/>
            <w:vAlign w:val="center"/>
            <w:hideMark/>
          </w:tcPr>
          <w:p w14:paraId="424E3D14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Khan et al., 2021</w:t>
            </w:r>
          </w:p>
        </w:tc>
      </w:tr>
      <w:tr w:rsidR="00FF659D" w:rsidRPr="0063666C" w14:paraId="13D40F61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1C71BAA9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5212A0D0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EDUGAME4CITY / GAME4City</w:t>
            </w:r>
          </w:p>
        </w:tc>
        <w:tc>
          <w:tcPr>
            <w:tcW w:w="6236" w:type="dxa"/>
            <w:vAlign w:val="center"/>
            <w:hideMark/>
          </w:tcPr>
          <w:p w14:paraId="2FB026FA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Fonseca et al., 2021; Renodo et al., 2020</w:t>
            </w:r>
          </w:p>
        </w:tc>
      </w:tr>
      <w:tr w:rsidR="00FF659D" w:rsidRPr="0063666C" w14:paraId="624BB665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495EA573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4EFE02DF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SimCity</w:t>
            </w:r>
          </w:p>
        </w:tc>
        <w:tc>
          <w:tcPr>
            <w:tcW w:w="6236" w:type="dxa"/>
            <w:vAlign w:val="center"/>
            <w:hideMark/>
          </w:tcPr>
          <w:p w14:paraId="01C0F38A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 xml:space="preserve">Pramaputri &amp; Gamal 2019 </w:t>
            </w:r>
          </w:p>
        </w:tc>
      </w:tr>
      <w:tr w:rsidR="00FF659D" w:rsidRPr="0063666C" w14:paraId="547B8276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0DA1228E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79B74E3D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Community Circles</w:t>
            </w:r>
          </w:p>
        </w:tc>
        <w:tc>
          <w:tcPr>
            <w:tcW w:w="6236" w:type="dxa"/>
            <w:vAlign w:val="center"/>
            <w:hideMark/>
          </w:tcPr>
          <w:p w14:paraId="08418442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Thiel et al., 2019</w:t>
            </w:r>
          </w:p>
        </w:tc>
      </w:tr>
      <w:tr w:rsidR="00FF659D" w:rsidRPr="0063666C" w14:paraId="3B67E01F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2148C255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7F540C12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SimUSys</w:t>
            </w:r>
          </w:p>
        </w:tc>
        <w:tc>
          <w:tcPr>
            <w:tcW w:w="6236" w:type="dxa"/>
            <w:vAlign w:val="center"/>
            <w:hideMark/>
          </w:tcPr>
          <w:p w14:paraId="565FFC88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Mueller et al., 2018</w:t>
            </w:r>
          </w:p>
        </w:tc>
      </w:tr>
      <w:tr w:rsidR="00FF659D" w:rsidRPr="0063666C" w14:paraId="692FA0A3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1B0DE2A0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vAlign w:val="center"/>
            <w:hideMark/>
          </w:tcPr>
          <w:p w14:paraId="7EBBD409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USP-Planning-Tool</w:t>
            </w:r>
          </w:p>
        </w:tc>
        <w:tc>
          <w:tcPr>
            <w:tcW w:w="6236" w:type="dxa"/>
            <w:vAlign w:val="center"/>
            <w:hideMark/>
          </w:tcPr>
          <w:p w14:paraId="06C25B27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Mühlhaus et al., 2018</w:t>
            </w:r>
          </w:p>
        </w:tc>
      </w:tr>
      <w:tr w:rsidR="00FF659D" w:rsidRPr="0063666C" w14:paraId="58CD3FEC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63327344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217CE0AE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Community PlanIt</w:t>
            </w:r>
          </w:p>
        </w:tc>
        <w:tc>
          <w:tcPr>
            <w:tcW w:w="6236" w:type="dxa"/>
            <w:noWrap/>
            <w:vAlign w:val="bottom"/>
            <w:hideMark/>
          </w:tcPr>
          <w:p w14:paraId="4EC4390B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Gordon &amp; Baldwin-Philippi, 2014</w:t>
            </w:r>
          </w:p>
        </w:tc>
      </w:tr>
      <w:tr w:rsidR="00FF659D" w:rsidRPr="0063666C" w14:paraId="1ADB0E06" w14:textId="77777777" w:rsidTr="00DE577E">
        <w:trPr>
          <w:trHeight w:val="300"/>
        </w:trPr>
        <w:tc>
          <w:tcPr>
            <w:tcW w:w="1530" w:type="dxa"/>
            <w:vMerge/>
            <w:vAlign w:val="center"/>
          </w:tcPr>
          <w:p w14:paraId="551A3446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69543EB7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DuBes Game</w:t>
            </w:r>
          </w:p>
        </w:tc>
        <w:tc>
          <w:tcPr>
            <w:tcW w:w="6236" w:type="dxa"/>
            <w:noWrap/>
            <w:vAlign w:val="bottom"/>
            <w:hideMark/>
          </w:tcPr>
          <w:p w14:paraId="5FF6D1CA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van Bueren et al., 2007</w:t>
            </w:r>
          </w:p>
        </w:tc>
      </w:tr>
      <w:tr w:rsidR="00FF659D" w:rsidRPr="0063666C" w14:paraId="49C86917" w14:textId="77777777" w:rsidTr="00DE577E">
        <w:trPr>
          <w:trHeight w:val="300"/>
        </w:trPr>
        <w:tc>
          <w:tcPr>
            <w:tcW w:w="1530" w:type="dxa"/>
            <w:vMerge/>
            <w:vAlign w:val="center"/>
            <w:hideMark/>
          </w:tcPr>
          <w:p w14:paraId="60B5B546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35F82801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NextCampus</w:t>
            </w:r>
          </w:p>
        </w:tc>
        <w:tc>
          <w:tcPr>
            <w:tcW w:w="6236" w:type="dxa"/>
            <w:noWrap/>
            <w:vAlign w:val="bottom"/>
            <w:hideMark/>
          </w:tcPr>
          <w:p w14:paraId="0C238595" w14:textId="77777777" w:rsidR="00FF659D" w:rsidRPr="0063666C" w:rsidRDefault="00FF659D" w:rsidP="001D7730">
            <w:pPr>
              <w:rPr>
                <w:rFonts w:cs="Calibri"/>
                <w:color w:val="000000"/>
              </w:rPr>
            </w:pPr>
            <w:r w:rsidRPr="0063666C">
              <w:rPr>
                <w:rFonts w:cs="Calibri"/>
                <w:color w:val="000000"/>
              </w:rPr>
              <w:t>Poplin, 2012</w:t>
            </w:r>
          </w:p>
        </w:tc>
      </w:tr>
    </w:tbl>
    <w:p w14:paraId="13667767" w14:textId="77777777" w:rsidR="00DE577E" w:rsidRDefault="00DE577E"/>
    <w:sectPr w:rsidR="00DE577E" w:rsidSect="00CB056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7961" w14:textId="77777777" w:rsidR="004E477A" w:rsidRDefault="004E477A">
      <w:r>
        <w:separator/>
      </w:r>
    </w:p>
  </w:endnote>
  <w:endnote w:type="continuationSeparator" w:id="0">
    <w:p w14:paraId="1AB65F3E" w14:textId="77777777" w:rsidR="004E477A" w:rsidRDefault="004E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4C18" w14:textId="77777777" w:rsidR="003A6AFF" w:rsidRPr="00B26D46" w:rsidRDefault="00FF659D" w:rsidP="0064153D">
    <w:pPr>
      <w:pStyle w:val="Footer"/>
      <w:pBdr>
        <w:top w:val="single" w:sz="4" w:space="1" w:color="auto"/>
      </w:pBdr>
      <w:tabs>
        <w:tab w:val="clear" w:pos="4252"/>
        <w:tab w:val="clear" w:pos="8504"/>
        <w:tab w:val="right" w:pos="9497"/>
      </w:tabs>
      <w:rPr>
        <w:lang w:val="en-US"/>
      </w:rPr>
    </w:pPr>
    <w:r w:rsidRPr="00C84E2F">
      <w:rPr>
        <w:sz w:val="18"/>
        <w:lang w:val="en-US"/>
      </w:rPr>
      <w:t>Urban Planning</w:t>
    </w:r>
    <w:r w:rsidRPr="00D84E76">
      <w:rPr>
        <w:sz w:val="18"/>
        <w:lang w:val="en-US"/>
      </w:rPr>
      <w:t xml:space="preserve">, </w:t>
    </w:r>
    <w:r>
      <w:rPr>
        <w:sz w:val="18"/>
        <w:lang w:val="en-US"/>
      </w:rPr>
      <w:t xml:space="preserve">Year, </w:t>
    </w:r>
    <w:r w:rsidRPr="00D84E76">
      <w:rPr>
        <w:sz w:val="18"/>
        <w:lang w:val="en-US"/>
      </w:rPr>
      <w:t>Volume</w:t>
    </w:r>
    <w:r>
      <w:rPr>
        <w:sz w:val="18"/>
        <w:lang w:val="en-US"/>
      </w:rPr>
      <w:t xml:space="preserve"> X</w:t>
    </w:r>
    <w:r w:rsidRPr="00D84E76">
      <w:rPr>
        <w:sz w:val="18"/>
        <w:lang w:val="en-US"/>
      </w:rPr>
      <w:t xml:space="preserve">, Issue </w:t>
    </w:r>
    <w:r>
      <w:rPr>
        <w:sz w:val="18"/>
        <w:lang w:val="en-US"/>
      </w:rPr>
      <w:t>X</w:t>
    </w:r>
    <w:r w:rsidRPr="00D84E76">
      <w:rPr>
        <w:sz w:val="18"/>
        <w:lang w:val="en-US"/>
      </w:rPr>
      <w:t xml:space="preserve">, Pages </w:t>
    </w:r>
    <w:r>
      <w:rPr>
        <w:sz w:val="18"/>
        <w:lang w:val="en-US"/>
      </w:rPr>
      <w:t>X</w:t>
    </w:r>
    <w:r w:rsidRPr="00D84E76">
      <w:rPr>
        <w:sz w:val="18"/>
        <w:lang w:val="en-US"/>
      </w:rPr>
      <w:t>–</w:t>
    </w:r>
    <w:r>
      <w:rPr>
        <w:sz w:val="18"/>
        <w:lang w:val="en-US"/>
      </w:rPr>
      <w:t>X</w:t>
    </w:r>
    <w:r>
      <w:rPr>
        <w:sz w:val="18"/>
        <w:lang w:val="en-US"/>
      </w:rPr>
      <w:tab/>
    </w:r>
    <w:r w:rsidRPr="00D84E76">
      <w:rPr>
        <w:sz w:val="18"/>
        <w:lang w:val="en-US"/>
      </w:rPr>
      <w:fldChar w:fldCharType="begin"/>
    </w:r>
    <w:r w:rsidRPr="00D84E76">
      <w:rPr>
        <w:sz w:val="18"/>
        <w:lang w:val="en-US"/>
      </w:rPr>
      <w:instrText>PAGE   \* MERGEFORMAT</w:instrText>
    </w:r>
    <w:r w:rsidRPr="00D84E76">
      <w:rPr>
        <w:sz w:val="18"/>
        <w:lang w:val="en-US"/>
      </w:rPr>
      <w:fldChar w:fldCharType="separate"/>
    </w:r>
    <w:r>
      <w:rPr>
        <w:noProof/>
        <w:sz w:val="18"/>
        <w:lang w:val="en-US"/>
      </w:rPr>
      <w:t>1</w:t>
    </w:r>
    <w:r w:rsidRPr="00D84E76">
      <w:rPr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64E9" w14:textId="77777777" w:rsidR="003A6AFF" w:rsidRPr="009946EC" w:rsidRDefault="00FF659D" w:rsidP="009946EC">
    <w:pPr>
      <w:pStyle w:val="Footer"/>
      <w:pBdr>
        <w:top w:val="single" w:sz="4" w:space="1" w:color="auto"/>
      </w:pBdr>
      <w:jc w:val="right"/>
      <w:rPr>
        <w:sz w:val="18"/>
      </w:rPr>
    </w:pPr>
    <w:r w:rsidRPr="009946EC">
      <w:rPr>
        <w:sz w:val="18"/>
      </w:rPr>
      <w:fldChar w:fldCharType="begin"/>
    </w:r>
    <w:r w:rsidRPr="009946EC">
      <w:rPr>
        <w:sz w:val="18"/>
      </w:rPr>
      <w:instrText>PAGE   \* MERGEFORMAT</w:instrText>
    </w:r>
    <w:r w:rsidRPr="009946EC">
      <w:rPr>
        <w:sz w:val="18"/>
      </w:rPr>
      <w:fldChar w:fldCharType="separate"/>
    </w:r>
    <w:r>
      <w:rPr>
        <w:noProof/>
        <w:sz w:val="18"/>
      </w:rPr>
      <w:t>1</w:t>
    </w:r>
    <w:r w:rsidRPr="009946EC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A6C4" w14:textId="77777777" w:rsidR="004E477A" w:rsidRDefault="004E477A">
      <w:r>
        <w:separator/>
      </w:r>
    </w:p>
  </w:footnote>
  <w:footnote w:type="continuationSeparator" w:id="0">
    <w:p w14:paraId="7C96EB54" w14:textId="77777777" w:rsidR="004E477A" w:rsidRDefault="004E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4FFF" w14:textId="77777777" w:rsidR="003A6AFF" w:rsidRDefault="00FF659D" w:rsidP="00CC0D43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787D6D75" wp14:editId="7EDD2AB2">
          <wp:extent cx="1076325" cy="219075"/>
          <wp:effectExtent l="0" t="0" r="0" b="0"/>
          <wp:docPr id="1" name="Picture 1" descr="cogitatio-vers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gitatio-versio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1030" w14:textId="77777777" w:rsidR="003A6AFF" w:rsidRDefault="004E477A" w:rsidP="00D84E76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9D"/>
    <w:rsid w:val="00017BDD"/>
    <w:rsid w:val="00044BD6"/>
    <w:rsid w:val="000E0D60"/>
    <w:rsid w:val="000E1D86"/>
    <w:rsid w:val="00106B04"/>
    <w:rsid w:val="001114C4"/>
    <w:rsid w:val="00116AF8"/>
    <w:rsid w:val="0013402D"/>
    <w:rsid w:val="00136E81"/>
    <w:rsid w:val="001443E3"/>
    <w:rsid w:val="0016475A"/>
    <w:rsid w:val="002113AC"/>
    <w:rsid w:val="002660C1"/>
    <w:rsid w:val="002C292E"/>
    <w:rsid w:val="00380179"/>
    <w:rsid w:val="003A04C4"/>
    <w:rsid w:val="003B37E4"/>
    <w:rsid w:val="003C170F"/>
    <w:rsid w:val="00495489"/>
    <w:rsid w:val="004E477A"/>
    <w:rsid w:val="004F6C19"/>
    <w:rsid w:val="00540481"/>
    <w:rsid w:val="005770A8"/>
    <w:rsid w:val="005804A0"/>
    <w:rsid w:val="00726FB1"/>
    <w:rsid w:val="007A41D5"/>
    <w:rsid w:val="007D6F39"/>
    <w:rsid w:val="007E51EF"/>
    <w:rsid w:val="007E590B"/>
    <w:rsid w:val="008072BD"/>
    <w:rsid w:val="00817992"/>
    <w:rsid w:val="00817C46"/>
    <w:rsid w:val="00831E47"/>
    <w:rsid w:val="00895AE9"/>
    <w:rsid w:val="0095754F"/>
    <w:rsid w:val="00963784"/>
    <w:rsid w:val="009856A7"/>
    <w:rsid w:val="009C3AC4"/>
    <w:rsid w:val="00A224A1"/>
    <w:rsid w:val="00A53CAD"/>
    <w:rsid w:val="00AB7A22"/>
    <w:rsid w:val="00AD1DCC"/>
    <w:rsid w:val="00AD44FD"/>
    <w:rsid w:val="00B0608F"/>
    <w:rsid w:val="00BA4C21"/>
    <w:rsid w:val="00BB24C2"/>
    <w:rsid w:val="00BC291D"/>
    <w:rsid w:val="00C00A38"/>
    <w:rsid w:val="00C41427"/>
    <w:rsid w:val="00D13ECC"/>
    <w:rsid w:val="00D83249"/>
    <w:rsid w:val="00DE577E"/>
    <w:rsid w:val="00E2569B"/>
    <w:rsid w:val="00EA5016"/>
    <w:rsid w:val="00EB6CA5"/>
    <w:rsid w:val="00EE4A9E"/>
    <w:rsid w:val="00F238F9"/>
    <w:rsid w:val="00FF2041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9359"/>
  <w15:chartTrackingRefBased/>
  <w15:docId w15:val="{C6A5C1A8-46DC-B248-810C-BA5F0ABD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9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59D"/>
    <w:pPr>
      <w:tabs>
        <w:tab w:val="center" w:pos="4252"/>
        <w:tab w:val="right" w:pos="8504"/>
      </w:tabs>
      <w:spacing w:after="160" w:line="259" w:lineRule="auto"/>
    </w:pPr>
    <w:rPr>
      <w:rFonts w:ascii="Calibri" w:eastAsia="Calibri" w:hAnsi="Calibri"/>
      <w:sz w:val="22"/>
      <w:szCs w:val="22"/>
      <w:lang w:val="pt-PT"/>
    </w:rPr>
  </w:style>
  <w:style w:type="character" w:customStyle="1" w:styleId="HeaderChar">
    <w:name w:val="Header Char"/>
    <w:basedOn w:val="DefaultParagraphFont"/>
    <w:link w:val="Header"/>
    <w:uiPriority w:val="99"/>
    <w:rsid w:val="00FF659D"/>
    <w:rPr>
      <w:rFonts w:ascii="Calibri" w:eastAsia="Calibri" w:hAnsi="Calibri" w:cs="Times New Roman"/>
      <w:sz w:val="22"/>
      <w:szCs w:val="22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F659D"/>
    <w:pPr>
      <w:tabs>
        <w:tab w:val="center" w:pos="4252"/>
        <w:tab w:val="right" w:pos="8504"/>
      </w:tabs>
      <w:spacing w:after="160" w:line="259" w:lineRule="auto"/>
    </w:pPr>
    <w:rPr>
      <w:rFonts w:ascii="Calibri" w:eastAsia="Calibri" w:hAnsi="Calibri"/>
      <w:sz w:val="22"/>
      <w:szCs w:val="22"/>
      <w:lang w:val="pt-PT"/>
    </w:rPr>
  </w:style>
  <w:style w:type="character" w:customStyle="1" w:styleId="FooterChar">
    <w:name w:val="Footer Char"/>
    <w:basedOn w:val="DefaultParagraphFont"/>
    <w:link w:val="Footer"/>
    <w:uiPriority w:val="99"/>
    <w:rsid w:val="00FF659D"/>
    <w:rPr>
      <w:rFonts w:ascii="Calibri" w:eastAsia="Calibri" w:hAnsi="Calibri" w:cs="Times New Roman"/>
      <w:sz w:val="22"/>
      <w:szCs w:val="22"/>
      <w:lang w:val="pt-PT"/>
    </w:rPr>
  </w:style>
  <w:style w:type="character" w:styleId="CommentReference">
    <w:name w:val="annotation reference"/>
    <w:uiPriority w:val="99"/>
    <w:unhideWhenUsed/>
    <w:rsid w:val="00FF6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59D"/>
    <w:pPr>
      <w:spacing w:after="160" w:line="259" w:lineRule="auto"/>
    </w:pPr>
    <w:rPr>
      <w:rFonts w:ascii="Calibri" w:eastAsia="Calibri" w:hAnsi="Calibri"/>
      <w:sz w:val="20"/>
      <w:szCs w:val="20"/>
      <w:lang w:val="pt-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59D"/>
    <w:rPr>
      <w:rFonts w:ascii="Calibri" w:eastAsia="Calibri" w:hAnsi="Calibri" w:cs="Times New Roman"/>
      <w:sz w:val="20"/>
      <w:szCs w:val="20"/>
      <w:lang w:val="pt-PT"/>
    </w:rPr>
  </w:style>
  <w:style w:type="character" w:styleId="LineNumber">
    <w:name w:val="line number"/>
    <w:basedOn w:val="DefaultParagraphFont"/>
    <w:uiPriority w:val="99"/>
    <w:semiHidden/>
    <w:unhideWhenUsed/>
    <w:rsid w:val="00FF65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D60"/>
    <w:pPr>
      <w:spacing w:after="0" w:line="240" w:lineRule="auto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D60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Elizabeth Campbell-Arvai</dc:creator>
  <cp:keywords/>
  <dc:description/>
  <cp:lastModifiedBy>Editor</cp:lastModifiedBy>
  <cp:revision>2</cp:revision>
  <dcterms:created xsi:type="dcterms:W3CDTF">2022-01-31T16:28:00Z</dcterms:created>
  <dcterms:modified xsi:type="dcterms:W3CDTF">2022-01-31T16:28:00Z</dcterms:modified>
</cp:coreProperties>
</file>